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65" w:line="240" w:lineRule="auto"/>
        <w:outlineLvl w:val="0"/>
        <w:rPr>
          <w:rFonts w:ascii="Arial" w:cs="Arial" w:hAnsi="Arial" w:eastAsia="Arial"/>
          <w:color w:val="000000"/>
          <w:kern w:val="36"/>
          <w:sz w:val="47"/>
          <w:szCs w:val="47"/>
          <w:u w:color="000000"/>
        </w:rPr>
      </w:pPr>
      <w:r>
        <w:rPr>
          <w:rFonts w:ascii="Arial"/>
          <w:color w:val="000000"/>
          <w:kern w:val="36"/>
          <w:sz w:val="47"/>
          <w:szCs w:val="47"/>
          <w:u w:color="000000"/>
          <w:rtl w:val="0"/>
        </w:rPr>
        <w:t xml:space="preserve">5 </w:t>
      </w:r>
      <w:r>
        <w:rPr>
          <w:rFonts w:hAnsi="Arial" w:hint="default"/>
          <w:color w:val="000000"/>
          <w:kern w:val="36"/>
          <w:sz w:val="47"/>
          <w:szCs w:val="47"/>
          <w:u w:color="000000"/>
          <w:rtl w:val="0"/>
        </w:rPr>
        <w:t>συνήθειες διατροφής για πιο υγιή και λευκά δόντια</w:t>
      </w:r>
      <w:r>
        <w:rPr>
          <w:rFonts w:ascii="Arial"/>
          <w:color w:val="000000"/>
          <w:kern w:val="36"/>
          <w:sz w:val="47"/>
          <w:szCs w:val="47"/>
          <w:u w:color="000000"/>
          <w:rtl w:val="0"/>
        </w:rPr>
        <w:t>!</w:t>
      </w:r>
    </w:p>
    <w:p>
      <w:pPr>
        <w:pStyle w:val="Normal"/>
        <w:spacing w:after="0" w:line="143" w:lineRule="atLeast"/>
        <w:rPr>
          <w:rFonts w:ascii="Verdana" w:cs="Verdana" w:hAnsi="Verdana" w:eastAsia="Verdana"/>
          <w:caps w:val="1"/>
          <w:color w:val="9f9f9f"/>
          <w:sz w:val="13"/>
          <w:szCs w:val="13"/>
          <w:u w:color="9f9f9f"/>
        </w:rPr>
      </w:pPr>
      <w:r>
        <w:rPr>
          <w:rFonts w:ascii="Verdana" w:cs="Verdana" w:hAnsi="Verdana" w:eastAsia="Verdana"/>
          <w:caps w:val="1"/>
          <w:color w:val="9f9f9f"/>
          <w:sz w:val="13"/>
          <w:szCs w:val="13"/>
          <w:u w:color="9f9f9f"/>
          <w:rtl w:val="0"/>
        </w:rPr>
        <w:drawing>
          <wp:inline distT="0" distB="0" distL="0" distR="0">
            <wp:extent cx="132080" cy="13208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0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/>
          <w:caps w:val="1"/>
          <w:color w:val="9f9f9f"/>
          <w:sz w:val="13"/>
          <w:szCs w:val="13"/>
          <w:u w:color="9f9f9f"/>
          <w:rtl w:val="0"/>
        </w:rPr>
        <w:t>4:11 PM</w:t>
      </w:r>
      <w:r>
        <w:rPr>
          <w:rFonts w:hAnsi="Verdana" w:hint="default"/>
          <w:caps w:val="1"/>
          <w:color w:val="9f9f9f"/>
          <w:sz w:val="13"/>
          <w:szCs w:val="13"/>
          <w:u w:color="9f9f9f"/>
          <w:rtl w:val="0"/>
        </w:rPr>
        <w:t> </w:t>
      </w:r>
      <w:r>
        <w:rPr>
          <w:rFonts w:ascii="Verdana" w:cs="Verdana" w:hAnsi="Verdana" w:eastAsia="Verdana"/>
          <w:caps w:val="1"/>
          <w:color w:val="9f9f9f"/>
          <w:sz w:val="13"/>
          <w:szCs w:val="13"/>
          <w:u w:color="9f9f9f"/>
          <w:rtl w:val="0"/>
        </w:rPr>
        <w:drawing>
          <wp:inline distT="0" distB="0" distL="0" distR="0">
            <wp:extent cx="132080" cy="13208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hyperlink r:id="rId6" w:anchor="respond" w:history="1">
        <w:r>
          <w:rPr>
            <w:rStyle w:val="Hyperlink.0"/>
            <w:rFonts w:ascii="Verdana"/>
            <w:caps w:val="1"/>
            <w:color w:val="8fa760"/>
            <w:sz w:val="13"/>
            <w:szCs w:val="13"/>
            <w:u w:color="8fa760"/>
            <w:rtl w:val="0"/>
          </w:rPr>
          <w:t>0 COMMENTS</w:t>
        </w:r>
      </w:hyperlink>
    </w:p>
    <w:p>
      <w:pPr>
        <w:pStyle w:val="Normal"/>
        <w:spacing w:after="195" w:line="259" w:lineRule="atLeast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cs="Times New Roman" w:hAnsi="Times New Roman" w:eastAsia="Times New Roman"/>
          <w:sz w:val="18"/>
          <w:szCs w:val="18"/>
          <w:rtl w:val="0"/>
        </w:rPr>
        <w:drawing>
          <wp:inline distT="0" distB="0" distL="0" distR="0">
            <wp:extent cx="2530967" cy="270480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2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967" cy="2704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spacing w:after="195" w:line="259" w:lineRule="atLeast"/>
        <w:ind w:firstLine="720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hAnsi="Comic Sans MS" w:hint="default"/>
          <w:sz w:val="24"/>
          <w:szCs w:val="24"/>
          <w:rtl w:val="0"/>
        </w:rPr>
        <w:t>Τα λευκά και υγιή δόντια σχετίζονται όχι μόνο με την ομορφιά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αλλά και την υγεία ενός ατόμου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Υποσυνείδητα συνδέουμε το θαμπό χαμόγελο με την προχωρημένη ηλικία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εφόσον το σμάλτο φθείρεται με το πέρασμα των χρόνων και τα δόντια χάνουν έτσι τη φυσική τους λευκότητα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Ωστόσο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οι σωστές πρακτικές στοματικής υγιεινής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που αντικατοπτρίζονται σε ένα λαμπερό χαμόγελο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αποτελούν και ένδειξη καλής υγείας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αφού στην αντίθετη περίπτωση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η ύπαρξη δηλαδή προβλημάτων στη στοματική υγεία έχει συσχετισθεί και με άλλα προβλήματα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όπως είναι οι καρδιοπάθειες</w:t>
      </w:r>
      <w:r>
        <w:rPr>
          <w:rFonts w:ascii="Comic Sans MS"/>
          <w:sz w:val="24"/>
          <w:szCs w:val="24"/>
          <w:rtl w:val="0"/>
        </w:rPr>
        <w:t>.</w:t>
      </w:r>
    </w:p>
    <w:p>
      <w:pPr>
        <w:pStyle w:val="Normal"/>
        <w:spacing w:after="195" w:line="259" w:lineRule="atLeast"/>
        <w:ind w:firstLine="720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hAnsi="Comic Sans MS" w:hint="default"/>
          <w:sz w:val="24"/>
          <w:szCs w:val="24"/>
          <w:rtl w:val="0"/>
        </w:rPr>
        <w:t>Είναι σαφές πως οι σωστές πρακτικές στοματικής υγιεινής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συμπεριλαμβανομένων του καθημερινού βουρτσίσματος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της χρήσης οδοντικού νήματος και των τακτικών επισκέψεων στον οδοντίατρο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αποτελούν το Α και το Ω στη διατήρηση της καλής στοματικής υγείας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Παρόλα αυτά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η υιοθέτηση κάποιων διατροφικών συνηθειών μπορεί να σας προσφέρει επιπλέον βοήθεια στην προσπάθειά σας να αποκτήσετε αλλά και να συντηρήσετε ένα λευκό και υγιές χαμόγελο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Πέντε τέτοιες συνήθειες μπορείτε να διαβάσετε στη συνέχεια</w:t>
      </w:r>
      <w:r>
        <w:rPr>
          <w:rFonts w:ascii="Comic Sans MS"/>
          <w:sz w:val="24"/>
          <w:szCs w:val="24"/>
          <w:rtl w:val="0"/>
        </w:rPr>
        <w:t>:</w:t>
      </w: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 Bold"/>
          <w:sz w:val="24"/>
          <w:szCs w:val="24"/>
          <w:rtl w:val="0"/>
        </w:rPr>
        <w:t xml:space="preserve">1. </w:t>
      </w:r>
      <w:r>
        <w:rPr>
          <w:rFonts w:hAnsi="Comic Sans MS Bold" w:hint="default"/>
          <w:sz w:val="24"/>
          <w:szCs w:val="24"/>
          <w:rtl w:val="0"/>
        </w:rPr>
        <w:t xml:space="preserve">Αυξήστε την πρόσληψη της βιταμίνης </w:t>
      </w:r>
      <w:r>
        <w:rPr>
          <w:rFonts w:ascii="Comic Sans MS Bold"/>
          <w:sz w:val="24"/>
          <w:szCs w:val="24"/>
          <w:rtl w:val="0"/>
        </w:rPr>
        <w:t>C</w:t>
      </w:r>
      <w:r>
        <w:rPr>
          <w:rFonts w:ascii="Comic Sans MS" w:cs="Comic Sans MS" w:hAnsi="Comic Sans MS" w:eastAsia="Comic Sans MS"/>
          <w:sz w:val="24"/>
          <w:szCs w:val="24"/>
          <w:rtl w:val="0"/>
        </w:rPr>
        <w:br w:type="textWrapping"/>
        <w:t xml:space="preserve">Η επαρκής πρόσληψη βιταμίνης </w:t>
      </w:r>
      <w:r>
        <w:rPr>
          <w:rFonts w:ascii="Comic Sans MS"/>
          <w:sz w:val="24"/>
          <w:szCs w:val="24"/>
          <w:rtl w:val="0"/>
        </w:rPr>
        <w:t xml:space="preserve">C </w:t>
      </w:r>
      <w:r>
        <w:rPr>
          <w:rFonts w:hAnsi="Comic Sans MS" w:hint="default"/>
          <w:sz w:val="24"/>
          <w:szCs w:val="24"/>
          <w:rtl w:val="0"/>
        </w:rPr>
        <w:t>είναι σημαντική για την υγεία των ούλων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 xml:space="preserve">Σύμφωνα με τα αποτελέσματα μίας μελέτης στην οποία συμμετείχαν </w:t>
      </w:r>
      <w:r>
        <w:rPr>
          <w:rFonts w:ascii="Comic Sans MS"/>
          <w:sz w:val="24"/>
          <w:szCs w:val="24"/>
          <w:rtl w:val="0"/>
        </w:rPr>
        <w:t xml:space="preserve">12.000 </w:t>
      </w:r>
      <w:r>
        <w:rPr>
          <w:rFonts w:hAnsi="Comic Sans MS" w:hint="default"/>
          <w:sz w:val="24"/>
          <w:szCs w:val="24"/>
          <w:rtl w:val="0"/>
        </w:rPr>
        <w:t>ενήλικες από την Αμερική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 xml:space="preserve">όσοι κατανάλωναν λιγότερο από </w:t>
      </w:r>
      <w:r>
        <w:rPr>
          <w:rFonts w:ascii="Comic Sans MS"/>
          <w:sz w:val="24"/>
          <w:szCs w:val="24"/>
          <w:rtl w:val="0"/>
        </w:rPr>
        <w:t xml:space="preserve">60 mg </w:t>
      </w:r>
      <w:r>
        <w:rPr>
          <w:rFonts w:hAnsi="Comic Sans MS" w:hint="default"/>
          <w:sz w:val="24"/>
          <w:szCs w:val="24"/>
          <w:rtl w:val="0"/>
        </w:rPr>
        <w:t xml:space="preserve">βιταμίνης </w:t>
      </w:r>
      <w:r>
        <w:rPr>
          <w:rFonts w:ascii="Comic Sans MS"/>
          <w:sz w:val="24"/>
          <w:szCs w:val="24"/>
          <w:rtl w:val="0"/>
        </w:rPr>
        <w:t xml:space="preserve">C </w:t>
      </w:r>
      <w:r>
        <w:rPr>
          <w:rFonts w:hAnsi="Comic Sans MS" w:hint="default"/>
          <w:sz w:val="24"/>
          <w:szCs w:val="24"/>
          <w:rtl w:val="0"/>
        </w:rPr>
        <w:t xml:space="preserve">την ημέρα </w:t>
      </w:r>
      <w:r>
        <w:rPr>
          <w:rFonts w:ascii="Comic Sans MS"/>
          <w:sz w:val="24"/>
          <w:szCs w:val="24"/>
          <w:rtl w:val="0"/>
        </w:rPr>
        <w:t xml:space="preserve">(1 </w:t>
      </w:r>
      <w:r>
        <w:rPr>
          <w:rFonts w:hAnsi="Comic Sans MS" w:hint="default"/>
          <w:sz w:val="24"/>
          <w:szCs w:val="24"/>
          <w:rtl w:val="0"/>
        </w:rPr>
        <w:t>μέτριο πορτοκάλι</w:t>
      </w:r>
      <w:r>
        <w:rPr>
          <w:rFonts w:ascii="Comic Sans MS"/>
          <w:sz w:val="24"/>
          <w:szCs w:val="24"/>
          <w:rtl w:val="0"/>
        </w:rPr>
        <w:t xml:space="preserve">) </w:t>
      </w:r>
      <w:r>
        <w:rPr>
          <w:rFonts w:hAnsi="Comic Sans MS" w:hint="default"/>
          <w:sz w:val="24"/>
          <w:szCs w:val="24"/>
          <w:rtl w:val="0"/>
        </w:rPr>
        <w:t xml:space="preserve">είχαν </w:t>
      </w:r>
      <w:r>
        <w:rPr>
          <w:rFonts w:ascii="Comic Sans MS"/>
          <w:sz w:val="24"/>
          <w:szCs w:val="24"/>
          <w:rtl w:val="0"/>
        </w:rPr>
        <w:t xml:space="preserve">25% </w:t>
      </w:r>
      <w:r>
        <w:rPr>
          <w:rFonts w:hAnsi="Comic Sans MS" w:hint="default"/>
          <w:sz w:val="24"/>
          <w:szCs w:val="24"/>
          <w:rtl w:val="0"/>
        </w:rPr>
        <w:t>περισσότερες πιθανότητες να υποφέρουν από ουλίτιδα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 xml:space="preserve">σε σχέση με εκείνους που κατανάλωναν περισσότερο από </w:t>
      </w:r>
      <w:r>
        <w:rPr>
          <w:rFonts w:ascii="Comic Sans MS"/>
          <w:sz w:val="24"/>
          <w:szCs w:val="24"/>
          <w:rtl w:val="0"/>
        </w:rPr>
        <w:t xml:space="preserve">180 mg </w:t>
      </w:r>
      <w:r>
        <w:rPr>
          <w:rFonts w:hAnsi="Comic Sans MS" w:hint="default"/>
          <w:sz w:val="24"/>
          <w:szCs w:val="24"/>
          <w:rtl w:val="0"/>
        </w:rPr>
        <w:t>την ημέρα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 xml:space="preserve">Καταναλώστε </w:t>
      </w:r>
      <w:r>
        <w:rPr>
          <w:rFonts w:ascii="Comic Sans MS"/>
          <w:sz w:val="24"/>
          <w:szCs w:val="24"/>
          <w:rtl w:val="0"/>
        </w:rPr>
        <w:t xml:space="preserve">1 </w:t>
      </w:r>
      <w:r>
        <w:rPr>
          <w:rFonts w:hAnsi="Comic Sans MS" w:hint="default"/>
          <w:sz w:val="24"/>
          <w:szCs w:val="24"/>
          <w:rtl w:val="0"/>
        </w:rPr>
        <w:t xml:space="preserve">ποτήρι φυσικού χυμού πορτοκάλι επιπλέον στο πρωινό σας και εξασφαλίστε έτσι την κάλυψη των ημερήσιων αναγκών σας σε βιταμίνη </w:t>
      </w:r>
      <w:r>
        <w:rPr>
          <w:rFonts w:ascii="Comic Sans MS"/>
          <w:sz w:val="24"/>
          <w:szCs w:val="24"/>
          <w:rtl w:val="0"/>
        </w:rPr>
        <w:t>C.</w:t>
      </w: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 Bold"/>
          <w:sz w:val="24"/>
          <w:szCs w:val="24"/>
          <w:rtl w:val="0"/>
        </w:rPr>
        <w:t xml:space="preserve">2. </w:t>
      </w:r>
      <w:r>
        <w:rPr>
          <w:rFonts w:hAnsi="Comic Sans MS Bold" w:hint="default"/>
          <w:sz w:val="24"/>
          <w:szCs w:val="24"/>
          <w:rtl w:val="0"/>
        </w:rPr>
        <w:t>Ενισχύστε την πρόσληψη ασβεστίου</w:t>
        <w:br w:type="textWrapping"/>
      </w:r>
      <w:r>
        <w:rPr>
          <w:rFonts w:hAnsi="Comic Sans MS" w:hint="default"/>
          <w:sz w:val="24"/>
          <w:szCs w:val="24"/>
          <w:rtl w:val="0"/>
        </w:rPr>
        <w:t>Η επαρκής πρόσληψη </w:t>
      </w:r>
      <w:hyperlink r:id="rId8" w:history="1">
        <w:r>
          <w:rPr>
            <w:rStyle w:val="Hyperlink.1"/>
            <w:rFonts w:hAnsi="Comic Sans MS" w:hint="default"/>
            <w:color w:val="ff0000"/>
            <w:sz w:val="24"/>
            <w:szCs w:val="24"/>
            <w:u w:color="ff0000"/>
            <w:rtl w:val="0"/>
          </w:rPr>
          <w:t>ασβεστίου</w:t>
        </w:r>
      </w:hyperlink>
      <w:r>
        <w:rPr>
          <w:rFonts w:hAnsi="Comic Sans MS" w:hint="default"/>
          <w:color w:val="ff0000"/>
          <w:sz w:val="24"/>
          <w:szCs w:val="24"/>
          <w:u w:color="ff0000"/>
          <w:rtl w:val="0"/>
        </w:rPr>
        <w:t> </w:t>
      </w:r>
      <w:r>
        <w:rPr>
          <w:rFonts w:hAnsi="Comic Sans MS" w:hint="default"/>
          <w:sz w:val="24"/>
          <w:szCs w:val="24"/>
          <w:rtl w:val="0"/>
        </w:rPr>
        <w:t>είναι σημαντική όχι μόνο για την υγεία των οστών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αλλά και των δοντιών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Όπως αποκαλύπτουν τα αποτελέσματα μιας σχετικής μελέτης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 xml:space="preserve">τα άτομα που προσλαμβάνουν τουλάχιστον </w:t>
      </w:r>
      <w:r>
        <w:rPr>
          <w:rFonts w:ascii="Comic Sans MS"/>
          <w:sz w:val="24"/>
          <w:szCs w:val="24"/>
          <w:rtl w:val="0"/>
        </w:rPr>
        <w:t xml:space="preserve">800 mg </w:t>
      </w:r>
      <w:r>
        <w:rPr>
          <w:rFonts w:hAnsi="Comic Sans MS" w:hint="default"/>
          <w:sz w:val="24"/>
          <w:szCs w:val="24"/>
          <w:rtl w:val="0"/>
        </w:rPr>
        <w:t>ασβεστίου καθημερινά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έχουν λιγότερες πιθανότητες να αναπτύξουν ουλίτιδα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 xml:space="preserve">Το </w:t>
      </w:r>
      <w:r>
        <w:rPr>
          <w:rFonts w:ascii="Comic Sans MS"/>
          <w:sz w:val="24"/>
          <w:szCs w:val="24"/>
          <w:rtl w:val="0"/>
        </w:rPr>
        <w:t xml:space="preserve">99% </w:t>
      </w:r>
      <w:r>
        <w:rPr>
          <w:rFonts w:hAnsi="Comic Sans MS" w:hint="default"/>
          <w:sz w:val="24"/>
          <w:szCs w:val="24"/>
          <w:rtl w:val="0"/>
        </w:rPr>
        <w:t>του ασβεστίου αποθηκεύεται στα οστά και το δόντια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Το διαιτητικό ασβέστιο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αυτό δηλαδή που περιέχεται στα γάλα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το τυρί και το γιαούρτι συμβάλλει στην ενδυνάμωση της πυκνότητας του φατνιακού οστού της γνάθου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του οστού δηλαδή που περιβάλλει τις ρίζες των δοντιών και τα συγκρατεί στη θέση τους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 xml:space="preserve">Οι ημερήσιες ανάγκες των ατόμων σε ασβέστιο κυμαίνονται από τα </w:t>
      </w:r>
      <w:r>
        <w:rPr>
          <w:rFonts w:ascii="Comic Sans MS"/>
          <w:sz w:val="24"/>
          <w:szCs w:val="24"/>
          <w:rtl w:val="0"/>
        </w:rPr>
        <w:t xml:space="preserve">1000 mg </w:t>
      </w:r>
      <w:r>
        <w:rPr>
          <w:rFonts w:hAnsi="Comic Sans MS" w:hint="default"/>
          <w:sz w:val="24"/>
          <w:szCs w:val="24"/>
          <w:rtl w:val="0"/>
        </w:rPr>
        <w:t xml:space="preserve">έως τα </w:t>
      </w:r>
      <w:r>
        <w:rPr>
          <w:rFonts w:ascii="Comic Sans MS"/>
          <w:sz w:val="24"/>
          <w:szCs w:val="24"/>
          <w:rtl w:val="0"/>
        </w:rPr>
        <w:t xml:space="preserve">1200 mg. H </w:t>
      </w:r>
      <w:r>
        <w:rPr>
          <w:rFonts w:hAnsi="Comic Sans MS" w:hint="default"/>
          <w:sz w:val="24"/>
          <w:szCs w:val="24"/>
          <w:rtl w:val="0"/>
        </w:rPr>
        <w:t xml:space="preserve">μία μερίδα γαλακτοκομικών </w:t>
      </w:r>
      <w:r>
        <w:rPr>
          <w:rFonts w:ascii="Comic Sans MS"/>
          <w:sz w:val="24"/>
          <w:szCs w:val="24"/>
          <w:rtl w:val="0"/>
        </w:rPr>
        <w:t xml:space="preserve">-1 </w:t>
      </w:r>
      <w:r>
        <w:rPr>
          <w:rFonts w:hAnsi="Comic Sans MS" w:hint="default"/>
          <w:sz w:val="24"/>
          <w:szCs w:val="24"/>
          <w:rtl w:val="0"/>
        </w:rPr>
        <w:t>ποτήρι γάλα</w:t>
      </w:r>
      <w:r>
        <w:rPr>
          <w:rFonts w:ascii="Comic Sans MS"/>
          <w:sz w:val="24"/>
          <w:szCs w:val="24"/>
          <w:rtl w:val="0"/>
        </w:rPr>
        <w:t xml:space="preserve">, 1 </w:t>
      </w:r>
      <w:r>
        <w:rPr>
          <w:rFonts w:hAnsi="Comic Sans MS" w:hint="default"/>
          <w:sz w:val="24"/>
          <w:szCs w:val="24"/>
          <w:rtl w:val="0"/>
        </w:rPr>
        <w:t>κεσεδάκι γιαούρτι</w:t>
      </w:r>
      <w:r>
        <w:rPr>
          <w:rFonts w:ascii="Comic Sans MS"/>
          <w:sz w:val="24"/>
          <w:szCs w:val="24"/>
          <w:rtl w:val="0"/>
        </w:rPr>
        <w:t xml:space="preserve">, 45 gr </w:t>
      </w:r>
      <w:r>
        <w:rPr>
          <w:rFonts w:hAnsi="Comic Sans MS" w:hint="default"/>
          <w:sz w:val="24"/>
          <w:szCs w:val="24"/>
          <w:rtl w:val="0"/>
        </w:rPr>
        <w:t>τυρί</w:t>
      </w:r>
      <w:r>
        <w:rPr>
          <w:rFonts w:ascii="Comic Sans MS"/>
          <w:sz w:val="24"/>
          <w:szCs w:val="24"/>
          <w:rtl w:val="0"/>
        </w:rPr>
        <w:t xml:space="preserve">- </w:t>
      </w:r>
      <w:r>
        <w:rPr>
          <w:rFonts w:hAnsi="Comic Sans MS" w:hint="default"/>
          <w:sz w:val="24"/>
          <w:szCs w:val="24"/>
          <w:rtl w:val="0"/>
        </w:rPr>
        <w:t xml:space="preserve">περιέχουν κατά μέσο όρο </w:t>
      </w:r>
      <w:r>
        <w:rPr>
          <w:rFonts w:ascii="Comic Sans MS"/>
          <w:sz w:val="24"/>
          <w:szCs w:val="24"/>
          <w:rtl w:val="0"/>
        </w:rPr>
        <w:t xml:space="preserve">300 mg </w:t>
      </w:r>
      <w:r>
        <w:rPr>
          <w:rFonts w:hAnsi="Comic Sans MS" w:hint="default"/>
          <w:sz w:val="24"/>
          <w:szCs w:val="24"/>
          <w:rtl w:val="0"/>
        </w:rPr>
        <w:t>ασβεστίου</w:t>
      </w:r>
      <w:r>
        <w:rPr>
          <w:rFonts w:ascii="Comic Sans MS"/>
          <w:sz w:val="24"/>
          <w:szCs w:val="24"/>
          <w:rtl w:val="0"/>
        </w:rPr>
        <w:t>.</w:t>
      </w: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 Bold"/>
          <w:sz w:val="24"/>
          <w:szCs w:val="24"/>
          <w:rtl w:val="0"/>
        </w:rPr>
        <w:t xml:space="preserve">3. </w:t>
      </w:r>
      <w:r>
        <w:rPr>
          <w:rFonts w:hAnsi="Comic Sans MS Bold" w:hint="default"/>
          <w:sz w:val="24"/>
          <w:szCs w:val="24"/>
          <w:rtl w:val="0"/>
        </w:rPr>
        <w:t>Πιείτε τσάι</w:t>
      </w:r>
      <w:r>
        <w:rPr>
          <w:rFonts w:ascii="Comic Sans MS" w:cs="Comic Sans MS" w:hAnsi="Comic Sans MS" w:eastAsia="Comic Sans MS"/>
          <w:sz w:val="24"/>
          <w:szCs w:val="24"/>
          <w:rtl w:val="0"/>
        </w:rPr>
        <w:br w:type="textWrapping"/>
        <w:t>Το μαύρο και πράσινο τσάι αποτελούν πολύ καλές πηγές πολυφαινολών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ισχυρών αντιοξειδωτικών που προλαμβάνουν το σχηματισμό πλάκας και ουλίτιδας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Έχει φανεί επιπλέον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πως βελτιώνουν την κακή αναπνοή παρεμποδίζοντας την ανάπτυξη των βακτηρίων που ευθύνονται για τη δημιουργία της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Μάλιστα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πολλές ποικιλίες τσαγιού περιέχουν και φθόριο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το μεταλλικό στοιχείο που προστατεύει το σμάλτο των δοντιών από την τερηδόνα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Μην διστάζετε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λοιπόν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να απολαμβάνετε ένα φλιτζάνι τσάι κάθε απόγευμα</w:t>
      </w:r>
      <w:r>
        <w:rPr>
          <w:rFonts w:ascii="Comic Sans MS"/>
          <w:sz w:val="24"/>
          <w:szCs w:val="24"/>
          <w:rtl w:val="0"/>
        </w:rPr>
        <w:t>!</w:t>
      </w: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 Bold"/>
          <w:sz w:val="24"/>
          <w:szCs w:val="24"/>
          <w:rtl w:val="0"/>
        </w:rPr>
        <w:t xml:space="preserve">4. </w:t>
      </w:r>
      <w:r>
        <w:rPr>
          <w:rFonts w:hAnsi="Comic Sans MS Bold" w:hint="default"/>
          <w:sz w:val="24"/>
          <w:szCs w:val="24"/>
          <w:rtl w:val="0"/>
        </w:rPr>
        <w:t>Ένα μήλο την ημέρα</w:t>
        <w:br w:type="textWrapping"/>
      </w:r>
      <w:r>
        <w:rPr>
          <w:rFonts w:hAnsi="Comic Sans MS" w:hint="default"/>
          <w:sz w:val="24"/>
          <w:szCs w:val="24"/>
          <w:rtl w:val="0"/>
        </w:rPr>
        <w:t>Οι τραγανές τροφές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όπως είναι το </w:t>
      </w:r>
      <w:hyperlink r:id="rId9" w:history="1">
        <w:r>
          <w:rPr>
            <w:rStyle w:val="Hyperlink.2"/>
            <w:rFonts w:hAnsi="Comic Sans MS" w:hint="default"/>
            <w:color w:val="8fa760"/>
            <w:sz w:val="24"/>
            <w:szCs w:val="24"/>
            <w:u w:color="8fa760"/>
            <w:rtl w:val="0"/>
          </w:rPr>
          <w:t>μήλο</w:t>
        </w:r>
      </w:hyperlink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τα καρότα και το σέλερι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λειτουργούν όπως η οδοντόβουρτσα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με αποτέλεσμα όταν τις μασάτε να βοηθούν στην απομάκρυνση των επίμονων λεκέδων από την επιφάνεια των δοντιών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Η ήπια φυσική οξύτητα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οι στυπτικές ιδιότητες και η σκληρή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πλούσια σε φυτικές ίνες σάρκα των μήλων τα καθιστούν την ιδανική τροφή για τον καθαρισμό των δοντιών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Εάν αρχίσετε να καταναλώνετε ένα μήλο ενδιάμεσα στα γεύματά σας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όταν δεν έχετε τη δυνατότητα να πλένετε τα δόντια σας και πίνετε αμέσως μετά ένα ποτήρι νερό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μπορείτε να είστε σίγουροι πως έχετε ξεπλύνει τα σάκχαρα και τα οξέα που προκαλούν προβλήματα στη στοματική σας κοιλότητα</w:t>
      </w:r>
      <w:r>
        <w:rPr>
          <w:rFonts w:ascii="Comic Sans MS"/>
          <w:sz w:val="24"/>
          <w:szCs w:val="24"/>
          <w:rtl w:val="0"/>
        </w:rPr>
        <w:t>.</w:t>
      </w: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spacing w:after="0" w:line="259" w:lineRule="atLeast"/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 Bold"/>
          <w:sz w:val="24"/>
          <w:szCs w:val="24"/>
          <w:rtl w:val="0"/>
        </w:rPr>
        <w:t xml:space="preserve">5. </w:t>
      </w:r>
      <w:r>
        <w:rPr>
          <w:rFonts w:hAnsi="Comic Sans MS Bold" w:hint="default"/>
          <w:sz w:val="24"/>
          <w:szCs w:val="24"/>
          <w:rtl w:val="0"/>
        </w:rPr>
        <w:t>Καταναλώστε άφθονες φυτικές ίνες</w:t>
      </w:r>
      <w:r>
        <w:rPr>
          <w:rFonts w:ascii="Comic Sans MS" w:cs="Comic Sans MS" w:hAnsi="Comic Sans MS" w:eastAsia="Comic Sans MS"/>
          <w:sz w:val="24"/>
          <w:szCs w:val="24"/>
          <w:rtl w:val="0"/>
        </w:rPr>
        <w:br w:type="textWrapping"/>
        <w:t>Οι </w:t>
      </w:r>
      <w:hyperlink r:id="rId10" w:history="1">
        <w:r>
          <w:rPr>
            <w:rStyle w:val="Hyperlink.2"/>
            <w:rFonts w:hAnsi="Comic Sans MS" w:hint="default"/>
            <w:color w:val="8fa760"/>
            <w:sz w:val="24"/>
            <w:szCs w:val="24"/>
            <w:u w:color="8fa760"/>
            <w:rtl w:val="0"/>
          </w:rPr>
          <w:t>φυτικές ίνες </w:t>
        </w:r>
      </w:hyperlink>
      <w:r>
        <w:rPr>
          <w:rFonts w:hAnsi="Comic Sans MS" w:hint="default"/>
          <w:sz w:val="24"/>
          <w:szCs w:val="24"/>
          <w:rtl w:val="0"/>
        </w:rPr>
        <w:t>φαίνεται πως δεν προστατεύουν από την εμφάνιση καρδιαγγειακών και άλλων μεταβολικών νοσημάτων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αλλά και από προβλήματα της στοματικής κοιλότητας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 xml:space="preserve">Σύμφωνα με μία μελέτη διάρκειας </w:t>
      </w:r>
      <w:r>
        <w:rPr>
          <w:rFonts w:ascii="Comic Sans MS"/>
          <w:sz w:val="24"/>
          <w:szCs w:val="24"/>
          <w:rtl w:val="0"/>
        </w:rPr>
        <w:t xml:space="preserve">14 </w:t>
      </w:r>
      <w:r>
        <w:rPr>
          <w:rFonts w:hAnsi="Comic Sans MS" w:hint="default"/>
          <w:sz w:val="24"/>
          <w:szCs w:val="24"/>
          <w:rtl w:val="0"/>
        </w:rPr>
        <w:t xml:space="preserve">ετών στην οποία συμμετείχαν </w:t>
      </w:r>
      <w:r>
        <w:rPr>
          <w:rFonts w:ascii="Comic Sans MS"/>
          <w:sz w:val="24"/>
          <w:szCs w:val="24"/>
          <w:rtl w:val="0"/>
        </w:rPr>
        <w:t xml:space="preserve">34.000 </w:t>
      </w:r>
      <w:r>
        <w:rPr>
          <w:rFonts w:hAnsi="Comic Sans MS" w:hint="default"/>
          <w:sz w:val="24"/>
          <w:szCs w:val="24"/>
          <w:rtl w:val="0"/>
        </w:rPr>
        <w:t>άνδρες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 xml:space="preserve">όσοι κατανάλωναν τουλάχιστον τρεις μερίδες ολικής άλεσης δημητριακών είχαν </w:t>
      </w:r>
      <w:r>
        <w:rPr>
          <w:rFonts w:ascii="Comic Sans MS"/>
          <w:sz w:val="24"/>
          <w:szCs w:val="24"/>
          <w:rtl w:val="0"/>
        </w:rPr>
        <w:t xml:space="preserve">23% </w:t>
      </w:r>
      <w:r>
        <w:rPr>
          <w:rFonts w:hAnsi="Comic Sans MS" w:hint="default"/>
          <w:sz w:val="24"/>
          <w:szCs w:val="24"/>
          <w:rtl w:val="0"/>
        </w:rPr>
        <w:t>λιγότερες πιθανότητες να εμφανίσουν περιοδοντίτιδα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μια φλεγμονώδη νόσο των ούλων</w:t>
      </w:r>
      <w:r>
        <w:rPr>
          <w:rFonts w:ascii="Comic Sans MS"/>
          <w:sz w:val="24"/>
          <w:szCs w:val="24"/>
          <w:rtl w:val="0"/>
        </w:rPr>
        <w:t xml:space="preserve">. </w:t>
      </w:r>
      <w:r>
        <w:rPr>
          <w:rFonts w:hAnsi="Comic Sans MS" w:hint="default"/>
          <w:sz w:val="24"/>
          <w:szCs w:val="24"/>
          <w:rtl w:val="0"/>
        </w:rPr>
        <w:t>Αντικαταστήστε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λοιπόν</w:t>
      </w:r>
      <w:r>
        <w:rPr>
          <w:rFonts w:ascii="Comic Sans MS"/>
          <w:sz w:val="24"/>
          <w:szCs w:val="24"/>
          <w:rtl w:val="0"/>
        </w:rPr>
        <w:t xml:space="preserve">, </w:t>
      </w:r>
      <w:r>
        <w:rPr>
          <w:rFonts w:hAnsi="Comic Sans MS" w:hint="default"/>
          <w:sz w:val="24"/>
          <w:szCs w:val="24"/>
          <w:rtl w:val="0"/>
        </w:rPr>
        <w:t>τα επεξεργασμένα με ολικής άλεσης δημητριακά και παράλληλα εξασφαλίστε ότι καταναλώνετε τις συνιστώμενες ημερήσιες ποσότητες φρούτων και λαχανικών</w:t>
      </w:r>
      <w:r>
        <w:rPr>
          <w:rFonts w:ascii="Comic Sans MS"/>
          <w:sz w:val="24"/>
          <w:szCs w:val="24"/>
          <w:rtl w:val="0"/>
        </w:rPr>
        <w:t>.</w:t>
      </w:r>
    </w:p>
    <w:p>
      <w:pPr>
        <w:pStyle w:val="Normal"/>
        <w:spacing w:after="0" w:line="259" w:lineRule="atLeast"/>
        <w:jc w:val="both"/>
      </w:pPr>
      <w:hyperlink r:id="rId11" w:history="1">
        <w:r>
          <w:rPr>
            <w:rStyle w:val="Hyperlink.3"/>
            <w:rFonts w:ascii="Trebuchet MS" w:hAnsi="Times New Roman" w:hint="default"/>
            <w:color w:val="8fa760"/>
            <w:sz w:val="24"/>
            <w:szCs w:val="24"/>
            <w:u w:color="8fa760"/>
            <w:rtl w:val="0"/>
          </w:rPr>
          <w:t>Κυριακού Κατερίνα</w:t>
          <w:br w:type="textWrapping"/>
          <w:t>Κλινικός Διαιτολόγος-Διατροφολόγος, MSc</w:t>
        </w:r>
      </w:hyperlink>
      <w:r/>
    </w:p>
    <w:sectPr>
      <w:headerReference w:type="default" r:id="rId12"/>
      <w:footerReference w:type="default" r:id="rId13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omic Sans MS">
    <w:charset w:val="00"/>
    <w:family w:val="roman"/>
    <w:pitch w:val="default"/>
  </w:font>
  <w:font w:name="Comic Sans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caps w:val="1"/>
      <w:color w:val="8fa760"/>
      <w:sz w:val="13"/>
      <w:szCs w:val="13"/>
      <w:u w:color="8fa760"/>
    </w:rPr>
  </w:style>
  <w:style w:type="character" w:styleId="Hyperlink.1">
    <w:name w:val="Hyperlink.1"/>
    <w:basedOn w:val="None"/>
    <w:next w:val="Hyperlink.1"/>
    <w:rPr>
      <w:rFonts w:ascii="Comic Sans MS" w:cs="Comic Sans MS" w:hAnsi="Comic Sans MS" w:eastAsia="Comic Sans MS"/>
      <w:color w:val="ff0000"/>
      <w:sz w:val="24"/>
      <w:szCs w:val="24"/>
      <w:u w:color="ff0000"/>
    </w:rPr>
  </w:style>
  <w:style w:type="character" w:styleId="Hyperlink.2">
    <w:name w:val="Hyperlink.2"/>
    <w:basedOn w:val="None"/>
    <w:next w:val="Hyperlink.2"/>
    <w:rPr>
      <w:rFonts w:ascii="Comic Sans MS" w:cs="Comic Sans MS" w:hAnsi="Comic Sans MS" w:eastAsia="Comic Sans MS"/>
      <w:color w:val="8fa760"/>
      <w:sz w:val="24"/>
      <w:szCs w:val="24"/>
      <w:u w:color="8fa760"/>
    </w:rPr>
  </w:style>
  <w:style w:type="character" w:styleId="Hyperlink.3">
    <w:name w:val="Hyperlink.3"/>
    <w:basedOn w:val="None"/>
    <w:next w:val="Hyperlink.3"/>
    <w:rPr>
      <w:color w:val="8fa760"/>
      <w:sz w:val="24"/>
      <w:szCs w:val="24"/>
      <w:u w:color="8fa76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://www.eatwell.gr/%25ce%25b4%25ce%25b9%25ce%25b1%25cf%2584%25cf%2581%25ce%25bf%25cf%2586%25ce%25ae/%25ce%25b4%25ce%25b9%25ce%25b1%25cf%2584%25cf%2581%25ce%25bf%25cf%2586%25ce%25ae-%25cf%2585%25ce%25b3%25ce%25b9%25ce%25ae-%25ce%25bb%25ce%25b5%25cf%2585%25ce%25ba%25ce%25ac-%25ce%25b4%25cf%258c%25ce%25bd%25cf%2584%25ce%25b9%25ce%25b1/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eatwell.gr/?s=%25CE%25B1%25CF%2583%25CE%25B2%25CE%25AD%25CF%2583%25CF%2584%25CE%25B9%25CE%25BF" TargetMode="External"/><Relationship Id="rId9" Type="http://schemas.openxmlformats.org/officeDocument/2006/relationships/hyperlink" Target="http://www.eatwell.gr/tag/%25ce%25bc%25ce%25ae%25ce%25bb%25ce%25bf/" TargetMode="External"/><Relationship Id="rId10" Type="http://schemas.openxmlformats.org/officeDocument/2006/relationships/hyperlink" Target="http://www.eatwell.gr/tag/%25cf%2586%25cf%2585%25cf%2584%25ce%25b9%25ce%25ba%25ce%25ad%25cf%2582-%25ce%25af%25ce%25bd%25ce%25b5%25cf%2582/" TargetMode="External"/><Relationship Id="rId11" Type="http://schemas.openxmlformats.org/officeDocument/2006/relationships/hyperlink" Target="http://www.eatwell.gr/abou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