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b/>
          <w:bCs/>
          <w:sz w:val="22"/>
          <w:szCs w:val="22"/>
        </w:rPr>
      </w:pPr>
      <w:r w:rsidRPr="00793048">
        <w:rPr>
          <w:rFonts w:asciiTheme="minorHAnsi" w:hAnsiTheme="minorHAnsi" w:cs="Verdana"/>
          <w:b/>
          <w:bCs/>
          <w:sz w:val="22"/>
          <w:szCs w:val="22"/>
        </w:rPr>
        <w:t>ΦΥΛΛΟ ΕΡΓΑΣΙΑΣ 2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Δραστηριότητα 1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 xml:space="preserve">Από το λογισμικό Γεωγραφία- Γεωλογία Α και Β Γυμνασίου επιλέξτε το </w:t>
      </w:r>
      <w:r w:rsidR="00BB5040" w:rsidRPr="00793048">
        <w:rPr>
          <w:rFonts w:asciiTheme="minorHAnsi" w:hAnsiTheme="minorHAnsi" w:cs="Verdana"/>
          <w:sz w:val="22"/>
          <w:szCs w:val="22"/>
        </w:rPr>
        <w:t>Εσωτερικό</w:t>
      </w:r>
      <w:r w:rsidRPr="00793048">
        <w:rPr>
          <w:rFonts w:asciiTheme="minorHAnsi" w:hAnsiTheme="minorHAnsi" w:cs="Verdana"/>
          <w:sz w:val="22"/>
          <w:szCs w:val="22"/>
        </w:rPr>
        <w:t xml:space="preserve"> της γης και στην συνέχεια το "Κατανομή σεισμών και ηφαιστείων"</w:t>
      </w:r>
      <w:r>
        <w:rPr>
          <w:rFonts w:asciiTheme="minorHAnsi" w:hAnsiTheme="minorHAnsi" w:cs="Verdana"/>
          <w:sz w:val="22"/>
          <w:szCs w:val="22"/>
        </w:rPr>
        <w:t xml:space="preserve"> </w:t>
      </w:r>
      <w:r w:rsidRPr="00793048">
        <w:rPr>
          <w:rFonts w:asciiTheme="minorHAnsi" w:hAnsiTheme="minorHAnsi" w:cs="Verdana"/>
          <w:sz w:val="22"/>
          <w:szCs w:val="22"/>
        </w:rPr>
        <w:t>.</w:t>
      </w:r>
      <w:r w:rsidR="00BB5040" w:rsidRPr="00BB5040">
        <w:rPr>
          <w:rFonts w:asciiTheme="minorHAnsi" w:hAnsiTheme="minorHAnsi" w:cs="Verdana"/>
          <w:sz w:val="22"/>
          <w:szCs w:val="22"/>
        </w:rPr>
        <w:t xml:space="preserve"> </w:t>
      </w:r>
      <w:r w:rsidRPr="00793048">
        <w:rPr>
          <w:rFonts w:asciiTheme="minorHAnsi" w:hAnsiTheme="minorHAnsi" w:cs="Verdana"/>
          <w:sz w:val="22"/>
          <w:szCs w:val="22"/>
        </w:rPr>
        <w:t xml:space="preserve">Σύρτε τον </w:t>
      </w:r>
      <w:r w:rsidR="00BB5040" w:rsidRPr="00793048">
        <w:rPr>
          <w:rFonts w:asciiTheme="minorHAnsi" w:hAnsiTheme="minorHAnsi" w:cs="Verdana"/>
          <w:sz w:val="22"/>
          <w:szCs w:val="22"/>
        </w:rPr>
        <w:t>κέρσορα</w:t>
      </w:r>
      <w:r w:rsidRPr="00793048">
        <w:rPr>
          <w:rFonts w:asciiTheme="minorHAnsi" w:hAnsiTheme="minorHAnsi" w:cs="Verdana"/>
          <w:sz w:val="22"/>
          <w:szCs w:val="22"/>
        </w:rPr>
        <w:t xml:space="preserve"> πάνω στην Ευρώπη και πατήστε πάνω στην εμφάνιση της </w:t>
      </w:r>
      <w:proofErr w:type="spellStart"/>
      <w:r w:rsidRPr="00793048">
        <w:rPr>
          <w:rFonts w:asciiTheme="minorHAnsi" w:hAnsiTheme="minorHAnsi" w:cs="Verdana"/>
          <w:sz w:val="22"/>
          <w:szCs w:val="22"/>
        </w:rPr>
        <w:t>λιθοσφαιρικής</w:t>
      </w:r>
      <w:proofErr w:type="spellEnd"/>
      <w:r w:rsidRPr="00793048">
        <w:rPr>
          <w:rFonts w:asciiTheme="minorHAnsi" w:hAnsiTheme="minorHAnsi" w:cs="Verdana"/>
          <w:sz w:val="22"/>
          <w:szCs w:val="22"/>
        </w:rPr>
        <w:t xml:space="preserve"> πλάκας. Στην επιλογή ανάγλυφο εμφανίζονται στον χάρτη τα ηφαίστεια και στην επιλογή 'Σεισμοί"</w:t>
      </w:r>
      <w:r>
        <w:rPr>
          <w:rFonts w:asciiTheme="minorHAnsi" w:hAnsiTheme="minorHAnsi" w:cs="Verdana"/>
          <w:sz w:val="22"/>
          <w:szCs w:val="22"/>
        </w:rPr>
        <w:t xml:space="preserve"> </w:t>
      </w:r>
      <w:r w:rsidRPr="00793048">
        <w:rPr>
          <w:rFonts w:asciiTheme="minorHAnsi" w:hAnsiTheme="minorHAnsi" w:cs="Verdana"/>
          <w:sz w:val="22"/>
          <w:szCs w:val="22"/>
        </w:rPr>
        <w:t>τα επίκεντρα των σεισμών στην περιοχή της Μεσογείου.</w:t>
      </w:r>
      <w:r>
        <w:rPr>
          <w:rFonts w:asciiTheme="minorHAnsi" w:hAnsiTheme="minorHAnsi" w:cs="Verdana"/>
          <w:sz w:val="22"/>
          <w:szCs w:val="22"/>
        </w:rPr>
        <w:t xml:space="preserve"> </w:t>
      </w:r>
      <w:r w:rsidRPr="00793048">
        <w:rPr>
          <w:rFonts w:asciiTheme="minorHAnsi" w:hAnsiTheme="minorHAnsi" w:cs="Verdana"/>
          <w:sz w:val="22"/>
          <w:szCs w:val="22"/>
        </w:rPr>
        <w:t xml:space="preserve">Σύροντας τον </w:t>
      </w:r>
      <w:r w:rsidR="00BB5040" w:rsidRPr="00793048">
        <w:rPr>
          <w:rFonts w:asciiTheme="minorHAnsi" w:hAnsiTheme="minorHAnsi" w:cs="Verdana"/>
          <w:sz w:val="22"/>
          <w:szCs w:val="22"/>
        </w:rPr>
        <w:t>κέρσορα</w:t>
      </w:r>
      <w:r>
        <w:rPr>
          <w:rFonts w:asciiTheme="minorHAnsi" w:hAnsiTheme="minorHAnsi" w:cs="Verdana"/>
          <w:sz w:val="22"/>
          <w:szCs w:val="22"/>
        </w:rPr>
        <w:t xml:space="preserve"> </w:t>
      </w:r>
      <w:r w:rsidRPr="00793048">
        <w:rPr>
          <w:rFonts w:asciiTheme="minorHAnsi" w:hAnsiTheme="minorHAnsi" w:cs="Verdana"/>
          <w:sz w:val="22"/>
          <w:szCs w:val="22"/>
        </w:rPr>
        <w:t xml:space="preserve"> πάνω σε κάθε ηφαίστειο εμφανίζονται επιπλέον πληροφορίες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noProof/>
          <w:sz w:val="22"/>
          <w:szCs w:val="22"/>
        </w:rPr>
        <w:drawing>
          <wp:inline distT="0" distB="0" distL="0" distR="0" wp14:anchorId="6B94AEAF" wp14:editId="41FE6583">
            <wp:extent cx="2333625" cy="119062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Επεξεργάσου τις πληροφορίες που σου δίνονται και απάντησε στις παρακάτω ερωτήσεις: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Μπορούμε να πούμε ότι οι Μεσογειακές χώρες χαρακτηρίζονται από υψηλή σεισμικότητα</w:t>
      </w:r>
      <w:r w:rsidR="007B37BB">
        <w:rPr>
          <w:rFonts w:asciiTheme="minorHAnsi" w:hAnsiTheme="minorHAnsi" w:cs="Verdana"/>
          <w:sz w:val="22"/>
          <w:szCs w:val="22"/>
        </w:rPr>
        <w:t>;</w:t>
      </w:r>
      <w:r w:rsidRPr="00793048">
        <w:rPr>
          <w:rFonts w:asciiTheme="minorHAnsi" w:hAnsiTheme="minorHAnsi" w:cs="Verdana"/>
          <w:sz w:val="22"/>
          <w:szCs w:val="22"/>
        </w:rPr>
        <w:t xml:space="preserve"> 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β Ποια περιοχή της Μεσογείου εμφανίζει πιο έντονη σεισμικότητα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νότια     βόρεια    ανατολική       δυτική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γ Διερευνώντας τα παράθυρα  ονόμασε τα πιο σημαντικά ηφαίστεια της Ευρώπης.......................................................................................................................................................................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δ Σε ποια περιοχή ο οριζόντιος διαμελισμός είναι πιο έντονος στο Μεσογειακό βορρά ή στον νότο:...............................................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Μπορείτε να σκεφτείτε γιατί;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  <w:r w:rsidRPr="00793048">
        <w:rPr>
          <w:rFonts w:asciiTheme="minorHAnsi" w:hAnsiTheme="minorHAnsi" w:cs="Verdana"/>
          <w:b/>
          <w:bCs/>
          <w:sz w:val="22"/>
          <w:szCs w:val="22"/>
        </w:rPr>
        <w:t>Δραστηριότητα 2</w:t>
      </w:r>
    </w:p>
    <w:p w:rsidR="007B37BB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 xml:space="preserve">Παρατηρήστε </w:t>
      </w:r>
      <w:bookmarkStart w:id="0" w:name="_GoBack"/>
      <w:bookmarkEnd w:id="0"/>
      <w:r w:rsidRPr="00793048">
        <w:rPr>
          <w:rFonts w:asciiTheme="minorHAnsi" w:hAnsiTheme="minorHAnsi" w:cs="Verdana"/>
          <w:sz w:val="22"/>
          <w:szCs w:val="22"/>
        </w:rPr>
        <w:t xml:space="preserve">τις παρακάτω εικόνες των Μεσογειακών τοπίων και απαντήστε </w:t>
      </w:r>
      <w:r w:rsidR="007B37BB">
        <w:rPr>
          <w:rFonts w:asciiTheme="minorHAnsi" w:hAnsiTheme="minorHAnsi" w:cs="Verdana"/>
          <w:sz w:val="22"/>
          <w:szCs w:val="22"/>
        </w:rPr>
        <w:t xml:space="preserve">στις </w:t>
      </w:r>
      <w:r w:rsidRPr="00793048">
        <w:rPr>
          <w:rFonts w:asciiTheme="minorHAnsi" w:hAnsiTheme="minorHAnsi" w:cs="Verdana"/>
          <w:sz w:val="22"/>
          <w:szCs w:val="22"/>
        </w:rPr>
        <w:t xml:space="preserve">ερωτήσεις:     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lastRenderedPageBreak/>
        <w:t xml:space="preserve">  </w:t>
      </w:r>
      <w:r w:rsidRPr="00793048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578928D5" wp14:editId="43F04FD7">
            <wp:extent cx="2571750" cy="197167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048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7533CA7C" wp14:editId="5EEC0004">
            <wp:extent cx="2962275" cy="234315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  <w:r w:rsidRPr="00793048">
        <w:rPr>
          <w:rFonts w:asciiTheme="minorHAnsi" w:hAnsiTheme="minorHAnsi" w:cs="Verdana"/>
          <w:b/>
          <w:bCs/>
          <w:sz w:val="22"/>
          <w:szCs w:val="22"/>
        </w:rPr>
        <w:t xml:space="preserve">            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  <w:r w:rsidRPr="00793048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1EC974CB" wp14:editId="31925355">
            <wp:extent cx="2590800" cy="20002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048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5593B793" wp14:editId="1EF6581F">
            <wp:extent cx="2466975" cy="18859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  <w:r w:rsidRPr="00793048">
        <w:rPr>
          <w:rFonts w:asciiTheme="minorHAnsi" w:hAnsiTheme="minorHAnsi" w:cs="Calibri"/>
          <w:noProof/>
          <w:sz w:val="22"/>
          <w:szCs w:val="22"/>
        </w:rPr>
        <w:lastRenderedPageBreak/>
        <w:drawing>
          <wp:inline distT="0" distB="0" distL="0" distR="0" wp14:anchorId="6B9F6F4E" wp14:editId="5E7DFF91">
            <wp:extent cx="2514600" cy="18478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048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22C23DD0" wp14:editId="10CA09C4">
            <wp:extent cx="2495550" cy="27908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b/>
          <w:bCs/>
          <w:sz w:val="22"/>
          <w:szCs w:val="22"/>
        </w:rPr>
      </w:pPr>
      <w:r w:rsidRPr="00793048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31E55655" wp14:editId="462DC236">
            <wp:extent cx="2847975" cy="21050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Ποια είδη βλάστησης ευδοκιμούν στις χώρες τις Μεσογείου __________________________________________________________________________________________________________________________-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Ποια  φυτικά είδη καλλιεργούνται σε αυτές τις περιοχές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>Σημαντικό οικονομικό πόρο για τους Μεσογειακούς λαούς  αποτελεί και ο τουρισμός. Μπορείτε να σκεφτείτε για ποιους λόγους:     ______________________________________________________________________________________________________________________________________________________</w:t>
      </w:r>
    </w:p>
    <w:p w:rsidR="00793048" w:rsidRPr="00793048" w:rsidRDefault="00793048" w:rsidP="00793048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793048">
        <w:rPr>
          <w:rFonts w:asciiTheme="minorHAnsi" w:hAnsiTheme="minorHAnsi" w:cs="Verdana"/>
          <w:sz w:val="22"/>
          <w:szCs w:val="22"/>
        </w:rPr>
        <w:t xml:space="preserve">παρατηρήστε στο χάρτη που ακολουθεί τα μεγαλύτερα λιμάνια  </w:t>
      </w:r>
      <w:hyperlink r:id="rId12" w:history="1">
        <w:r w:rsidRPr="00793048">
          <w:rPr>
            <w:rFonts w:asciiTheme="minorHAnsi" w:hAnsiTheme="minorHAnsi" w:cs="Verdana"/>
            <w:color w:val="0000FF"/>
            <w:sz w:val="22"/>
            <w:szCs w:val="22"/>
            <w:u w:val="single"/>
          </w:rPr>
          <w:t>http://digitalschool.minedu.gov.gr/modules/ebook/show.php/DSGYM-B106/382/2534,9791/extras/gbg15_med_sea-map/index.html</w:t>
        </w:r>
      </w:hyperlink>
      <w:r w:rsidRPr="00793048">
        <w:rPr>
          <w:rFonts w:asciiTheme="minorHAnsi" w:hAnsiTheme="minorHAnsi" w:cs="Verdana"/>
          <w:sz w:val="22"/>
          <w:szCs w:val="22"/>
        </w:rPr>
        <w:t xml:space="preserve"> </w:t>
      </w:r>
    </w:p>
    <w:p w:rsidR="00ED0180" w:rsidRPr="00793048" w:rsidRDefault="00793048" w:rsidP="00793048">
      <w:pPr>
        <w:rPr>
          <w:rFonts w:asciiTheme="minorHAnsi" w:hAnsiTheme="minorHAnsi"/>
        </w:rPr>
      </w:pPr>
      <w:r w:rsidRPr="00793048">
        <w:rPr>
          <w:rFonts w:asciiTheme="minorHAnsi" w:hAnsiTheme="minorHAnsi" w:cs="Verdana"/>
          <w:sz w:val="22"/>
          <w:szCs w:val="22"/>
        </w:rPr>
        <w:t>Σε ποια ήπειρο εντοπίζετε τα πιο πολλά  ______________________________________________________</w:t>
      </w:r>
    </w:p>
    <w:sectPr w:rsidR="00ED0180" w:rsidRPr="00793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69"/>
    <w:rsid w:val="00793048"/>
    <w:rsid w:val="007B37BB"/>
    <w:rsid w:val="009B6B69"/>
    <w:rsid w:val="00BB5040"/>
    <w:rsid w:val="00E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CEC96-D205-44DF-B8C8-3F053BA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304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304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digitalschool.minedu.gov.gr/modules/ebook/show.php/DSGYM-B106/382/2534,9791/extras/gbg15_med_sea-map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Μπαλλής Αθανάσιος</cp:lastModifiedBy>
  <cp:revision>2</cp:revision>
  <dcterms:created xsi:type="dcterms:W3CDTF">2015-10-22T10:03:00Z</dcterms:created>
  <dcterms:modified xsi:type="dcterms:W3CDTF">2015-10-22T10:03:00Z</dcterms:modified>
</cp:coreProperties>
</file>