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8" w:rsidRPr="005B4C40" w:rsidRDefault="00E75C98" w:rsidP="00E75C98">
      <w:r>
        <w:t>ΔΕΥΤΕΡΗ ΟΜΑΔΑ</w:t>
      </w:r>
    </w:p>
    <w:p w:rsidR="00E75C98" w:rsidRPr="00E16069" w:rsidRDefault="00E75C98" w:rsidP="00E75C98">
      <w:pPr>
        <w:rPr>
          <w:i/>
        </w:rPr>
      </w:pPr>
      <w:r>
        <w:rPr>
          <w:i/>
          <w:lang w:val="en-US"/>
        </w:rPr>
        <w:t>O</w:t>
      </w:r>
      <w:r>
        <w:rPr>
          <w:i/>
        </w:rPr>
        <w:t>ι σχέσεις κράτους πολίτη</w:t>
      </w:r>
    </w:p>
    <w:p w:rsidR="00E75C98" w:rsidRDefault="00E75C98" w:rsidP="00E75C98">
      <w:hyperlink r:id="rId4" w:history="1">
        <w:r w:rsidRPr="0036065A">
          <w:rPr>
            <w:rStyle w:val="-"/>
            <w:lang w:val="en-US"/>
          </w:rPr>
          <w:t>http</w:t>
        </w:r>
        <w:r w:rsidRPr="00E16069">
          <w:rPr>
            <w:rStyle w:val="-"/>
          </w:rPr>
          <w:t>://</w:t>
        </w:r>
        <w:r w:rsidRPr="0036065A">
          <w:rPr>
            <w:rStyle w:val="-"/>
            <w:lang w:val="en-US"/>
          </w:rPr>
          <w:t>www</w:t>
        </w:r>
        <w:r w:rsidRPr="00E16069">
          <w:rPr>
            <w:rStyle w:val="-"/>
          </w:rPr>
          <w:t>.</w:t>
        </w:r>
        <w:proofErr w:type="spellStart"/>
        <w:r w:rsidRPr="0036065A">
          <w:rPr>
            <w:rStyle w:val="-"/>
            <w:lang w:val="en-US"/>
          </w:rPr>
          <w:t>kathimerini</w:t>
        </w:r>
        <w:proofErr w:type="spellEnd"/>
        <w:r w:rsidRPr="00E16069">
          <w:rPr>
            <w:rStyle w:val="-"/>
          </w:rPr>
          <w:t>.</w:t>
        </w:r>
        <w:proofErr w:type="spellStart"/>
        <w:r w:rsidRPr="0036065A">
          <w:rPr>
            <w:rStyle w:val="-"/>
            <w:lang w:val="en-US"/>
          </w:rPr>
          <w:t>gr</w:t>
        </w:r>
        <w:proofErr w:type="spellEnd"/>
        <w:r w:rsidRPr="00E16069">
          <w:rPr>
            <w:rStyle w:val="-"/>
          </w:rPr>
          <w:t>/760300/</w:t>
        </w:r>
        <w:r w:rsidRPr="0036065A">
          <w:rPr>
            <w:rStyle w:val="-"/>
            <w:lang w:val="en-US"/>
          </w:rPr>
          <w:t>opinion</w:t>
        </w:r>
        <w:r w:rsidRPr="00E16069">
          <w:rPr>
            <w:rStyle w:val="-"/>
          </w:rPr>
          <w:t>/</w:t>
        </w:r>
        <w:proofErr w:type="spellStart"/>
        <w:r w:rsidRPr="0036065A">
          <w:rPr>
            <w:rStyle w:val="-"/>
            <w:lang w:val="en-US"/>
          </w:rPr>
          <w:t>epikairothta</w:t>
        </w:r>
        <w:proofErr w:type="spellEnd"/>
        <w:r w:rsidRPr="00E16069">
          <w:rPr>
            <w:rStyle w:val="-"/>
          </w:rPr>
          <w:t>/</w:t>
        </w:r>
        <w:proofErr w:type="spellStart"/>
        <w:r w:rsidRPr="0036065A">
          <w:rPr>
            <w:rStyle w:val="-"/>
            <w:lang w:val="en-US"/>
          </w:rPr>
          <w:t>politikh</w:t>
        </w:r>
        <w:proofErr w:type="spellEnd"/>
        <w:r w:rsidRPr="00E16069">
          <w:rPr>
            <w:rStyle w:val="-"/>
          </w:rPr>
          <w:t>/</w:t>
        </w:r>
        <w:proofErr w:type="spellStart"/>
        <w:r w:rsidRPr="0036065A">
          <w:rPr>
            <w:rStyle w:val="-"/>
            <w:lang w:val="en-US"/>
          </w:rPr>
          <w:t>amoivaia</w:t>
        </w:r>
        <w:proofErr w:type="spellEnd"/>
        <w:r w:rsidRPr="00E16069">
          <w:rPr>
            <w:rStyle w:val="-"/>
          </w:rPr>
          <w:t>-</w:t>
        </w:r>
        <w:proofErr w:type="spellStart"/>
        <w:r w:rsidRPr="0036065A">
          <w:rPr>
            <w:rStyle w:val="-"/>
            <w:lang w:val="en-US"/>
          </w:rPr>
          <w:t>vhmata</w:t>
        </w:r>
        <w:proofErr w:type="spellEnd"/>
        <w:r w:rsidRPr="00E16069">
          <w:rPr>
            <w:rStyle w:val="-"/>
          </w:rPr>
          <w:t>-</w:t>
        </w:r>
        <w:proofErr w:type="spellStart"/>
        <w:r w:rsidRPr="0036065A">
          <w:rPr>
            <w:rStyle w:val="-"/>
            <w:lang w:val="en-US"/>
          </w:rPr>
          <w:t>kratoys</w:t>
        </w:r>
        <w:proofErr w:type="spellEnd"/>
        <w:r w:rsidRPr="00E16069">
          <w:rPr>
            <w:rStyle w:val="-"/>
          </w:rPr>
          <w:t>---</w:t>
        </w:r>
        <w:proofErr w:type="spellStart"/>
        <w:r w:rsidRPr="0036065A">
          <w:rPr>
            <w:rStyle w:val="-"/>
            <w:lang w:val="en-US"/>
          </w:rPr>
          <w:t>polith</w:t>
        </w:r>
        <w:proofErr w:type="spellEnd"/>
      </w:hyperlink>
    </w:p>
    <w:p w:rsidR="00E75C98" w:rsidRDefault="00E75C98" w:rsidP="00E75C98"/>
    <w:p w:rsidR="00E75C98" w:rsidRPr="00E16069" w:rsidRDefault="00E75C98" w:rsidP="00E75C98">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noProof/>
          <w:color w:val="999999"/>
          <w:sz w:val="14"/>
          <w:szCs w:val="14"/>
        </w:rPr>
        <w:drawing>
          <wp:inline distT="0" distB="0" distL="0" distR="0">
            <wp:extent cx="1143000" cy="771525"/>
            <wp:effectExtent l="19050" t="0" r="0" b="0"/>
            <wp:docPr id="1" name="Εικόνα 1" descr="Μαρία Κατσουνά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αρία Κατσουνάκη"/>
                    <pic:cNvPicPr>
                      <a:picLocks noChangeAspect="1" noChangeArrowheads="1"/>
                    </pic:cNvPicPr>
                  </pic:nvPicPr>
                  <pic:blipFill>
                    <a:blip r:embed="rId5"/>
                    <a:srcRect/>
                    <a:stretch>
                      <a:fillRect/>
                    </a:stretch>
                  </pic:blipFill>
                  <pic:spPr bwMode="auto">
                    <a:xfrm>
                      <a:off x="0" y="0"/>
                      <a:ext cx="1143000" cy="771525"/>
                    </a:xfrm>
                    <a:prstGeom prst="rect">
                      <a:avLst/>
                    </a:prstGeom>
                    <a:noFill/>
                    <a:ln w="9525">
                      <a:noFill/>
                      <a:miter lim="800000"/>
                      <a:headEnd/>
                      <a:tailEnd/>
                    </a:ln>
                  </pic:spPr>
                </pic:pic>
              </a:graphicData>
            </a:graphic>
          </wp:inline>
        </w:drawing>
      </w:r>
      <w:hyperlink r:id="rId6" w:history="1">
        <w:r w:rsidRPr="00E16069">
          <w:rPr>
            <w:rFonts w:ascii="Arial" w:eastAsia="Times New Roman" w:hAnsi="Arial" w:cs="Arial"/>
            <w:color w:val="2877A5"/>
            <w:sz w:val="14"/>
          </w:rPr>
          <w:t>ΜΑΡΙΑ ΚΑΤΣΟΥΝΑΚΗ</w:t>
        </w:r>
      </w:hyperlink>
      <w:r w:rsidRPr="00E16069">
        <w:rPr>
          <w:rFonts w:ascii="Arial" w:eastAsia="Times New Roman" w:hAnsi="Arial" w:cs="Arial"/>
          <w:color w:val="999999"/>
          <w:sz w:val="14"/>
        </w:rPr>
        <w:t xml:space="preserve"> </w:t>
      </w:r>
    </w:p>
    <w:p w:rsidR="00E75C98" w:rsidRPr="00E16069" w:rsidRDefault="00E75C98" w:rsidP="00E75C98">
      <w:pPr>
        <w:shd w:val="clear" w:color="auto" w:fill="FFFFFF"/>
        <w:spacing w:before="48" w:after="120" w:line="240" w:lineRule="auto"/>
        <w:outlineLvl w:val="1"/>
        <w:rPr>
          <w:rFonts w:ascii="kasaBbatoxbold" w:eastAsia="Times New Roman" w:hAnsi="kasaBbatoxbold" w:cs="Arial"/>
          <w:color w:val="222222"/>
          <w:spacing w:val="-8"/>
          <w:sz w:val="32"/>
          <w:szCs w:val="32"/>
        </w:rPr>
      </w:pPr>
      <w:r w:rsidRPr="00E16069">
        <w:rPr>
          <w:rFonts w:ascii="kasaBbatoxbold" w:eastAsia="Times New Roman" w:hAnsi="kasaBbatoxbold" w:cs="Arial"/>
          <w:color w:val="222222"/>
          <w:spacing w:val="-8"/>
          <w:sz w:val="32"/>
          <w:szCs w:val="32"/>
        </w:rPr>
        <w:t>Αμοιβαία βήματα κράτους - πολίτη</w:t>
      </w:r>
    </w:p>
    <w:p w:rsidR="00E75C98" w:rsidRPr="00E16069" w:rsidRDefault="00E75C98" w:rsidP="00E75C98">
      <w:pPr>
        <w:shd w:val="clear" w:color="auto" w:fill="FFFFFF"/>
        <w:spacing w:after="0" w:line="240" w:lineRule="auto"/>
        <w:rPr>
          <w:rFonts w:ascii="Arial" w:eastAsia="Times New Roman" w:hAnsi="Arial" w:cs="Arial"/>
          <w:color w:val="222222"/>
          <w:sz w:val="19"/>
          <w:szCs w:val="19"/>
        </w:rPr>
      </w:pPr>
      <w:hyperlink r:id="rId7" w:history="1">
        <w:r w:rsidRPr="00E16069">
          <w:rPr>
            <w:rFonts w:ascii="Arial" w:eastAsia="Times New Roman" w:hAnsi="Arial" w:cs="Arial"/>
            <w:color w:val="2877A5"/>
            <w:sz w:val="19"/>
          </w:rPr>
          <w:t>ΠΟΛΙΤΙΚΗ</w:t>
        </w:r>
      </w:hyperlink>
      <w:r w:rsidRPr="00E16069">
        <w:rPr>
          <w:rFonts w:ascii="Arial" w:eastAsia="Times New Roman" w:hAnsi="Arial" w:cs="Arial"/>
          <w:color w:val="222222"/>
          <w:sz w:val="19"/>
          <w:szCs w:val="19"/>
        </w:rPr>
        <w:t xml:space="preserve"> 29.03.2014 </w:t>
      </w:r>
    </w:p>
    <w:p w:rsidR="00E75C98" w:rsidRPr="00E16069" w:rsidRDefault="00E75C98" w:rsidP="00E75C98">
      <w:pPr>
        <w:shd w:val="clear" w:color="auto" w:fill="FFFFFF"/>
        <w:spacing w:after="300" w:line="240" w:lineRule="auto"/>
        <w:rPr>
          <w:rFonts w:ascii="inherit" w:eastAsia="Times New Roman" w:hAnsi="inherit" w:cs="Arial"/>
          <w:color w:val="FFFFFF"/>
          <w:sz w:val="19"/>
          <w:szCs w:val="19"/>
        </w:rPr>
      </w:pPr>
      <w:r w:rsidRPr="00E16069">
        <w:rPr>
          <w:rFonts w:ascii="inherit" w:eastAsia="Times New Roman" w:hAnsi="inherit" w:cs="Arial"/>
          <w:color w:val="FFFFFF"/>
          <w:sz w:val="19"/>
        </w:rPr>
        <w:t>ΕΤΙΚΕΤΕΣ:</w:t>
      </w:r>
      <w:r w:rsidRPr="00E16069">
        <w:rPr>
          <w:rFonts w:ascii="inherit" w:eastAsia="Times New Roman" w:hAnsi="inherit" w:cs="Arial"/>
          <w:color w:val="FFFFFF"/>
          <w:sz w:val="19"/>
          <w:szCs w:val="19"/>
        </w:rPr>
        <w:t xml:space="preserve"> </w:t>
      </w:r>
      <w:hyperlink r:id="rId8" w:history="1">
        <w:r w:rsidRPr="00E16069">
          <w:rPr>
            <w:rFonts w:ascii="inherit" w:eastAsia="Times New Roman" w:hAnsi="inherit" w:cs="Arial"/>
            <w:color w:val="FFFFFF"/>
            <w:sz w:val="19"/>
            <w:szCs w:val="19"/>
            <w:shd w:val="clear" w:color="auto" w:fill="8EB4CA"/>
          </w:rPr>
          <w:t>KAΘHMEPINA</w:t>
        </w:r>
      </w:hyperlink>
      <w:r w:rsidRPr="00E16069">
        <w:rPr>
          <w:rFonts w:ascii="inherit" w:eastAsia="Times New Roman" w:hAnsi="inherit" w:cs="Arial"/>
          <w:color w:val="FFFFFF"/>
          <w:sz w:val="19"/>
          <w:szCs w:val="19"/>
        </w:rPr>
        <w:t xml:space="preserve"> </w:t>
      </w:r>
    </w:p>
    <w:p w:rsidR="00E75C98" w:rsidRDefault="00E75C98" w:rsidP="00E75C98">
      <w:pPr>
        <w:shd w:val="clear" w:color="auto" w:fill="FFFFFF"/>
        <w:spacing w:after="300" w:line="240" w:lineRule="auto"/>
        <w:rPr>
          <w:rFonts w:ascii="inherit" w:eastAsia="Times New Roman" w:hAnsi="inherit" w:cs="Arial"/>
          <w:color w:val="666666"/>
          <w:sz w:val="19"/>
          <w:szCs w:val="19"/>
        </w:rPr>
      </w:pPr>
      <w:r w:rsidRPr="00E16069">
        <w:rPr>
          <w:rFonts w:ascii="inherit" w:eastAsia="Times New Roman" w:hAnsi="inherit" w:cs="Arial"/>
          <w:color w:val="666666"/>
          <w:sz w:val="19"/>
          <w:szCs w:val="19"/>
        </w:rPr>
        <w:t xml:space="preserve">Η ετήσια έκθεση του Συνηγόρου του Πολίτη, που δόθηκε προχθές στη δημοσιότητα, οφείλει να προβληματίσει το πολιτικό προσωπικό. </w:t>
      </w:r>
      <w:proofErr w:type="spellStart"/>
      <w:r w:rsidRPr="00E16069">
        <w:rPr>
          <w:rFonts w:ascii="inherit" w:eastAsia="Times New Roman" w:hAnsi="inherit" w:cs="Arial"/>
          <w:color w:val="666666"/>
          <w:sz w:val="19"/>
          <w:szCs w:val="19"/>
        </w:rPr>
        <w:t>Οχι</w:t>
      </w:r>
      <w:proofErr w:type="spellEnd"/>
      <w:r w:rsidRPr="00E16069">
        <w:rPr>
          <w:rFonts w:ascii="inherit" w:eastAsia="Times New Roman" w:hAnsi="inherit" w:cs="Arial"/>
          <w:color w:val="666666"/>
          <w:sz w:val="19"/>
          <w:szCs w:val="19"/>
        </w:rPr>
        <w:t xml:space="preserve"> μόνο γιατί ο αριθμός των καταγγελιών (14.738) από πολίτες, μέσα στο 2013, θεωρείται πρωτοφανής, παρουσιάζοντας αύξηση 26% σε σχέση με το 2012, αλλά γιατί η κακοδιοίκηση και ο ανορθολογισμός, αντί να περιορίζονται, αυξάνονται. Και όπως τόνισε η Συνήγορος Καλλιόπη Σπανού, «η ορθή λειτουργία των θεσμών δεν αποτελεί πολυτέλεια, ακόμη και σε περίοδο οικονομικής κρίσης».</w:t>
      </w:r>
      <w:r w:rsidRPr="00E16069">
        <w:rPr>
          <w:rFonts w:ascii="inherit" w:eastAsia="Times New Roman" w:hAnsi="inherit" w:cs="Arial"/>
          <w:color w:val="666666"/>
          <w:sz w:val="19"/>
          <w:szCs w:val="19"/>
        </w:rPr>
        <w:br/>
      </w:r>
      <w:r w:rsidRPr="00E16069">
        <w:rPr>
          <w:rFonts w:ascii="inherit" w:eastAsia="Times New Roman" w:hAnsi="inherit" w:cs="Arial"/>
          <w:color w:val="666666"/>
          <w:sz w:val="19"/>
          <w:szCs w:val="19"/>
        </w:rPr>
        <w:br/>
        <w:t xml:space="preserve">Διαβάζοντας κανείς την έκθεση, από τα μεγάλα θέματα όπως είναι η εργασία (ασφαλιστικά ταμεία) ή η καταπολέμηση των διακρίσεων (φυλετικών, </w:t>
      </w:r>
      <w:proofErr w:type="spellStart"/>
      <w:r w:rsidRPr="00E16069">
        <w:rPr>
          <w:rFonts w:ascii="inherit" w:eastAsia="Times New Roman" w:hAnsi="inherit" w:cs="Arial"/>
          <w:color w:val="666666"/>
          <w:sz w:val="19"/>
          <w:szCs w:val="19"/>
        </w:rPr>
        <w:t>εθνοτικών</w:t>
      </w:r>
      <w:proofErr w:type="spellEnd"/>
      <w:r w:rsidRPr="00E16069">
        <w:rPr>
          <w:rFonts w:ascii="inherit" w:eastAsia="Times New Roman" w:hAnsi="inherit" w:cs="Arial"/>
          <w:color w:val="666666"/>
          <w:sz w:val="19"/>
          <w:szCs w:val="19"/>
        </w:rPr>
        <w:t xml:space="preserve"> ή ηλικιακών), έως τις επιμέρους περιπτώσεις που καταγράφονται, το συμπέρασμα είναι κοινό: οι σχέσεις κράτους - πολίτη βασίζονται όλο και περισσότερο στην αντιπαλότητα και την καχυποψία. Το μεν κράτος, από χαλαρό ή αδιάφορο στο παρελθόν, εμφανίζεται </w:t>
      </w:r>
      <w:proofErr w:type="spellStart"/>
      <w:r w:rsidRPr="00E16069">
        <w:rPr>
          <w:rFonts w:ascii="inherit" w:eastAsia="Times New Roman" w:hAnsi="inherit" w:cs="Arial"/>
          <w:color w:val="666666"/>
          <w:sz w:val="19"/>
          <w:szCs w:val="19"/>
        </w:rPr>
        <w:t>τιμωρητικό</w:t>
      </w:r>
      <w:proofErr w:type="spellEnd"/>
      <w:r w:rsidRPr="00E16069">
        <w:rPr>
          <w:rFonts w:ascii="inherit" w:eastAsia="Times New Roman" w:hAnsi="inherit" w:cs="Arial"/>
          <w:color w:val="666666"/>
          <w:sz w:val="19"/>
          <w:szCs w:val="19"/>
        </w:rPr>
        <w:t xml:space="preserve"> και μερικές φορές αμείλικτο· ο δε πολίτης, κακομαθημένος στο παρελθόν ή εκπαιδευμένος να κινείται </w:t>
      </w:r>
      <w:proofErr w:type="spellStart"/>
      <w:r w:rsidRPr="00E16069">
        <w:rPr>
          <w:rFonts w:ascii="inherit" w:eastAsia="Times New Roman" w:hAnsi="inherit" w:cs="Arial"/>
          <w:color w:val="666666"/>
          <w:sz w:val="19"/>
          <w:szCs w:val="19"/>
        </w:rPr>
        <w:t>διαπλεκόμενα</w:t>
      </w:r>
      <w:proofErr w:type="spellEnd"/>
      <w:r w:rsidRPr="00E16069">
        <w:rPr>
          <w:rFonts w:ascii="inherit" w:eastAsia="Times New Roman" w:hAnsi="inherit" w:cs="Arial"/>
          <w:color w:val="666666"/>
          <w:sz w:val="19"/>
          <w:szCs w:val="19"/>
        </w:rPr>
        <w:t xml:space="preserve"> ή πελατειακά, βρίσκεται πλέον απέναντι σε μια επιθετική αταξία.</w:t>
      </w:r>
      <w:r w:rsidRPr="00E16069">
        <w:rPr>
          <w:rFonts w:ascii="inherit" w:eastAsia="Times New Roman" w:hAnsi="inherit" w:cs="Arial"/>
          <w:color w:val="666666"/>
          <w:sz w:val="19"/>
          <w:szCs w:val="19"/>
        </w:rPr>
        <w:br/>
      </w:r>
      <w:r w:rsidRPr="00E16069">
        <w:rPr>
          <w:rFonts w:ascii="inherit" w:eastAsia="Times New Roman" w:hAnsi="inherit" w:cs="Arial"/>
          <w:color w:val="666666"/>
          <w:sz w:val="19"/>
          <w:szCs w:val="19"/>
        </w:rPr>
        <w:br/>
        <w:t>Ο Συνήγορος μπορεί να αποτελεί ανάχωμα, η κοινωνική του αποστολή να είναι καθοριστική, αλλά δεν αρκεί. Είναι αρμοδιότητα του κράτους να αντιμετωπίσει τα ελλείμματά του· από σημαντικά, που αφορούν την επιβίωση των πολιτών (συνταξιοδοτικά, κατασχέσεις), έως διάσπαρτα μικρά περιστατικά που απλώς επιβεβαιώνουν και ανακυκλώνουν την παθογένεια. Παράδειγμα: γιατί θα πρέπει μια επαγγελματίας να αγωνίζεται δύο χρόνια για να ανοίξει ένα κομμωτήριο ή γιατί ένας Ολλανδός κτηνίατρος που ζητάει να ασκήσει εθελοντικά και περιστασιακά το επάγγελμά του στην Ελλάδα, χρειάζεται να προσκομίσει πιστοποιητικό καλής γνώσης της ελληνικής γλώσσας ενώ δεν υπάρχει ο θεσμοθετημένος φορέας που θα το βεβαιώσει;</w:t>
      </w:r>
      <w:r w:rsidRPr="00E16069">
        <w:rPr>
          <w:rFonts w:ascii="inherit" w:eastAsia="Times New Roman" w:hAnsi="inherit" w:cs="Arial"/>
          <w:color w:val="666666"/>
          <w:sz w:val="19"/>
          <w:szCs w:val="19"/>
        </w:rPr>
        <w:br/>
      </w:r>
      <w:r w:rsidRPr="00E16069">
        <w:rPr>
          <w:rFonts w:ascii="inherit" w:eastAsia="Times New Roman" w:hAnsi="inherit" w:cs="Arial"/>
          <w:color w:val="666666"/>
          <w:sz w:val="19"/>
          <w:szCs w:val="19"/>
        </w:rPr>
        <w:br/>
        <w:t>Πριν απαξιώσουμε τα προβλήματα αυτά ως μικρά και επουσιώδη στη λαίλαπα των καιρών, θα πρέπει να αναλογιστούμε αν ο ανορθολογισμός και η κακοδιοίκηση έχουν μονάδα μέτρησης. Γιατί το πρόβλημα ξεκινάει καμιά φορά από μια παρωνυχίδα και η κακοπιστία λειτουργεί πολλαπλασιαστικά. Και το χειρότερο: αμφίδρομα. Αν ο πολίτης χρειάζεται όλο και περισσότερο Συνήγορο για να αντιμετωπίσει τον παραλογισμό του κράτους και το κράτος ανθίσταται, με ιδιοτέλεια, στη σωστή και νόμιμη λειτουργία του, τότε οι 14.738 αναφορές δεν θα είναι παρά η αρχή του χάους. Τα αμοιβαία βήματα είναι σήμερα πιο απαραίτητα από ποτέ.</w:t>
      </w:r>
    </w:p>
    <w:p w:rsidR="00E75C98" w:rsidRDefault="00E75C98" w:rsidP="00E75C98">
      <w:pPr>
        <w:shd w:val="clear" w:color="auto" w:fill="FFFFFF"/>
        <w:spacing w:after="300" w:line="240" w:lineRule="auto"/>
        <w:rPr>
          <w:rFonts w:ascii="inherit" w:eastAsia="Times New Roman" w:hAnsi="inherit" w:cs="Arial"/>
          <w:color w:val="666666"/>
          <w:sz w:val="19"/>
          <w:szCs w:val="19"/>
        </w:rPr>
      </w:pPr>
    </w:p>
    <w:p w:rsidR="00E75C98" w:rsidRDefault="00E75C98" w:rsidP="00E75C98">
      <w:pPr>
        <w:shd w:val="clear" w:color="auto" w:fill="FFFFFF"/>
        <w:spacing w:after="300" w:line="240" w:lineRule="auto"/>
        <w:rPr>
          <w:rFonts w:ascii="inherit" w:eastAsia="Times New Roman" w:hAnsi="inherit" w:cs="Arial"/>
          <w:color w:val="666666"/>
          <w:sz w:val="19"/>
          <w:szCs w:val="19"/>
        </w:rPr>
      </w:pPr>
      <w:r>
        <w:rPr>
          <w:rFonts w:ascii="inherit" w:eastAsia="Times New Roman" w:hAnsi="inherit" w:cs="Arial"/>
          <w:color w:val="666666"/>
          <w:sz w:val="19"/>
          <w:szCs w:val="19"/>
        </w:rPr>
        <w:t>Ερωτήσεις:</w:t>
      </w:r>
    </w:p>
    <w:p w:rsidR="00E75C98" w:rsidRDefault="00E75C98" w:rsidP="00E75C98">
      <w:pPr>
        <w:shd w:val="clear" w:color="auto" w:fill="FFFFFF"/>
        <w:spacing w:after="300" w:line="240" w:lineRule="auto"/>
        <w:rPr>
          <w:rFonts w:ascii="inherit" w:eastAsia="Times New Roman" w:hAnsi="inherit" w:cs="Arial"/>
          <w:color w:val="666666"/>
          <w:sz w:val="19"/>
          <w:szCs w:val="19"/>
        </w:rPr>
      </w:pPr>
      <w:r>
        <w:rPr>
          <w:rFonts w:ascii="inherit" w:eastAsia="Times New Roman" w:hAnsi="inherit" w:cs="Arial"/>
          <w:color w:val="666666"/>
          <w:sz w:val="19"/>
          <w:szCs w:val="19"/>
        </w:rPr>
        <w:t xml:space="preserve">1)Ποιο </w:t>
      </w:r>
      <w:r>
        <w:rPr>
          <w:rFonts w:ascii="inherit" w:eastAsia="Times New Roman" w:hAnsi="inherit" w:cs="Arial" w:hint="eastAsia"/>
          <w:color w:val="666666"/>
          <w:sz w:val="19"/>
          <w:szCs w:val="19"/>
        </w:rPr>
        <w:t>είναι</w:t>
      </w:r>
      <w:r>
        <w:rPr>
          <w:rFonts w:ascii="inherit" w:eastAsia="Times New Roman" w:hAnsi="inherit" w:cs="Arial"/>
          <w:color w:val="666666"/>
          <w:sz w:val="19"/>
          <w:szCs w:val="19"/>
        </w:rPr>
        <w:t xml:space="preserve"> το στοιχείο που χαρακτηρίζει τη σχέση μεταξύ κράτους και πολίτη στην Ελλάδα και ποια </w:t>
      </w:r>
      <w:r>
        <w:rPr>
          <w:rFonts w:ascii="inherit" w:eastAsia="Times New Roman" w:hAnsi="inherit" w:cs="Arial" w:hint="eastAsia"/>
          <w:color w:val="666666"/>
          <w:sz w:val="19"/>
          <w:szCs w:val="19"/>
        </w:rPr>
        <w:t>«</w:t>
      </w:r>
      <w:r>
        <w:rPr>
          <w:rFonts w:ascii="inherit" w:eastAsia="Times New Roman" w:hAnsi="inherit" w:cs="Arial"/>
          <w:color w:val="666666"/>
          <w:sz w:val="19"/>
          <w:szCs w:val="19"/>
        </w:rPr>
        <w:t>εικόνα</w:t>
      </w:r>
      <w:r>
        <w:rPr>
          <w:rFonts w:ascii="inherit" w:eastAsia="Times New Roman" w:hAnsi="inherit" w:cs="Arial" w:hint="eastAsia"/>
          <w:color w:val="666666"/>
          <w:sz w:val="19"/>
          <w:szCs w:val="19"/>
        </w:rPr>
        <w:t>»</w:t>
      </w:r>
      <w:r>
        <w:rPr>
          <w:rFonts w:ascii="inherit" w:eastAsia="Times New Roman" w:hAnsi="inherit" w:cs="Arial"/>
          <w:color w:val="666666"/>
          <w:sz w:val="19"/>
          <w:szCs w:val="19"/>
        </w:rPr>
        <w:t xml:space="preserve"> έχει για το κράτος η πλειοψηφία των Ελλήνων; Είναι αυτή θετική ή αρνητική; </w:t>
      </w:r>
    </w:p>
    <w:p w:rsidR="00543488" w:rsidRDefault="00E75C98" w:rsidP="00E75C98">
      <w:pPr>
        <w:shd w:val="clear" w:color="auto" w:fill="FFFFFF"/>
        <w:spacing w:after="300" w:line="240" w:lineRule="auto"/>
      </w:pPr>
      <w:r>
        <w:rPr>
          <w:rFonts w:ascii="inherit" w:eastAsia="Times New Roman" w:hAnsi="inherit" w:cs="Arial"/>
          <w:color w:val="666666"/>
          <w:sz w:val="19"/>
          <w:szCs w:val="19"/>
        </w:rPr>
        <w:t xml:space="preserve">2)Σε ποιους λόγους οφείλεται αυτή η συγκεκριμένη </w:t>
      </w:r>
      <w:r>
        <w:rPr>
          <w:rFonts w:ascii="inherit" w:eastAsia="Times New Roman" w:hAnsi="inherit" w:cs="Arial" w:hint="eastAsia"/>
          <w:color w:val="666666"/>
          <w:sz w:val="19"/>
          <w:szCs w:val="19"/>
        </w:rPr>
        <w:t>«</w:t>
      </w:r>
      <w:r>
        <w:rPr>
          <w:rFonts w:ascii="inherit" w:eastAsia="Times New Roman" w:hAnsi="inherit" w:cs="Arial"/>
          <w:color w:val="666666"/>
          <w:sz w:val="19"/>
          <w:szCs w:val="19"/>
        </w:rPr>
        <w:t>εικόνα</w:t>
      </w:r>
      <w:r>
        <w:rPr>
          <w:rFonts w:ascii="inherit" w:eastAsia="Times New Roman" w:hAnsi="inherit" w:cs="Arial" w:hint="eastAsia"/>
          <w:color w:val="666666"/>
          <w:sz w:val="19"/>
          <w:szCs w:val="19"/>
        </w:rPr>
        <w:t>»</w:t>
      </w:r>
      <w:r>
        <w:rPr>
          <w:rFonts w:ascii="inherit" w:eastAsia="Times New Roman" w:hAnsi="inherit" w:cs="Arial"/>
          <w:color w:val="666666"/>
          <w:sz w:val="19"/>
          <w:szCs w:val="19"/>
        </w:rPr>
        <w:t xml:space="preserve"> που έχουν οι πολίτες για το ελληνικό κράτος;</w:t>
      </w:r>
    </w:p>
    <w:sectPr w:rsidR="005434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kasaBbatoxbold">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5C98"/>
    <w:rsid w:val="00543488"/>
    <w:rsid w:val="00E75C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75C98"/>
    <w:rPr>
      <w:color w:val="0000FF" w:themeColor="hyperlink"/>
      <w:u w:val="single"/>
    </w:rPr>
  </w:style>
  <w:style w:type="paragraph" w:styleId="a3">
    <w:name w:val="Balloon Text"/>
    <w:basedOn w:val="a"/>
    <w:link w:val="Char"/>
    <w:uiPriority w:val="99"/>
    <w:semiHidden/>
    <w:unhideWhenUsed/>
    <w:rsid w:val="00E75C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imerini.gr/tags?t=column:%20KA&#920;HMEPINA" TargetMode="External"/><Relationship Id="rId3" Type="http://schemas.openxmlformats.org/officeDocument/2006/relationships/webSettings" Target="webSettings.xml"/><Relationship Id="rId7" Type="http://schemas.openxmlformats.org/officeDocument/2006/relationships/hyperlink" Target="http://www.kathimerini.gr/politik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himerini.gr/authors?id=3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kathimerini.gr/760300/opinion/epikairothta/politikh/amoivaia-vhmata-kratoys---polith"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2690</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2015-10-07T12:52:00Z</dcterms:created>
  <dcterms:modified xsi:type="dcterms:W3CDTF">2015-10-07T12:52:00Z</dcterms:modified>
</cp:coreProperties>
</file>