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C2" w:rsidRPr="00367673" w:rsidRDefault="006B0BC2" w:rsidP="006B0BC2">
      <w:pPr>
        <w:ind w:left="360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300286">
        <w:rPr>
          <w:rFonts w:ascii="Palatino Linotype" w:hAnsi="Palatino Linotype"/>
          <w:b/>
          <w:sz w:val="24"/>
          <w:szCs w:val="24"/>
          <w:u w:val="single"/>
        </w:rPr>
        <w:t>Φύλλο εργασίας</w:t>
      </w:r>
      <w:r w:rsidRPr="00367673">
        <w:rPr>
          <w:rFonts w:ascii="Palatino Linotype" w:hAnsi="Palatino Linotype"/>
          <w:b/>
          <w:sz w:val="24"/>
          <w:szCs w:val="24"/>
          <w:u w:val="single"/>
        </w:rPr>
        <w:t xml:space="preserve">  1 (</w:t>
      </w:r>
      <w:r>
        <w:rPr>
          <w:rFonts w:ascii="Palatino Linotype" w:hAnsi="Palatino Linotype"/>
          <w:b/>
          <w:sz w:val="24"/>
          <w:szCs w:val="24"/>
          <w:u w:val="single"/>
        </w:rPr>
        <w:t>Ομάδες Α-Β)</w:t>
      </w:r>
    </w:p>
    <w:p w:rsidR="006B0BC2" w:rsidRPr="001137D0" w:rsidRDefault="006B0BC2" w:rsidP="006B0BC2">
      <w:pPr>
        <w:pStyle w:val="a3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Palatino Linotype" w:hAnsi="Palatino Linotype"/>
          <w:sz w:val="24"/>
          <w:szCs w:val="24"/>
        </w:rPr>
      </w:pPr>
      <w:r w:rsidRPr="001137D0">
        <w:rPr>
          <w:rFonts w:ascii="Palatino Linotype" w:hAnsi="Palatino Linotype"/>
          <w:sz w:val="24"/>
          <w:szCs w:val="24"/>
        </w:rPr>
        <w:t xml:space="preserve">Δημιούργησε ένα πίνακα με δύο στήλες </w:t>
      </w:r>
      <w:r>
        <w:rPr>
          <w:rFonts w:ascii="Palatino Linotype" w:hAnsi="Palatino Linotype"/>
          <w:sz w:val="24"/>
          <w:szCs w:val="24"/>
        </w:rPr>
        <w:t>στο φύλλο εργασία σας</w:t>
      </w:r>
      <w:r w:rsidRPr="001137D0">
        <w:rPr>
          <w:rFonts w:ascii="Palatino Linotype" w:hAnsi="Palatino Linotype"/>
          <w:sz w:val="24"/>
          <w:szCs w:val="24"/>
        </w:rPr>
        <w:t xml:space="preserve"> κα</w:t>
      </w:r>
      <w:r>
        <w:rPr>
          <w:rFonts w:ascii="Palatino Linotype" w:hAnsi="Palatino Linotype"/>
          <w:sz w:val="24"/>
          <w:szCs w:val="24"/>
        </w:rPr>
        <w:t xml:space="preserve">ι, με βάση τις πληροφορίες </w:t>
      </w:r>
      <w:r w:rsidRPr="001137D0">
        <w:rPr>
          <w:rFonts w:ascii="Palatino Linotype" w:hAnsi="Palatino Linotype"/>
          <w:sz w:val="24"/>
          <w:szCs w:val="24"/>
        </w:rPr>
        <w:t>του κειμένου, γράψτε στη μία όσους ήταν υπέρ του Ιησού και στην άλλη όσους ήταν εναντίον του.</w:t>
      </w:r>
    </w:p>
    <w:p w:rsidR="006B0BC2" w:rsidRDefault="006B0BC2" w:rsidP="006B0BC2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B0BC2" w:rsidRDefault="006B0BC2" w:rsidP="006B0BC2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B0BC2" w:rsidRDefault="006B0BC2" w:rsidP="006B0BC2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B0BC2" w:rsidRDefault="006B0BC2" w:rsidP="006B0BC2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B0BC2" w:rsidRDefault="006B0BC2" w:rsidP="006B0BC2">
      <w:pPr>
        <w:pStyle w:val="a3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Palatino Linotype" w:hAnsi="Palatino Linotype"/>
          <w:sz w:val="24"/>
          <w:szCs w:val="24"/>
        </w:rPr>
      </w:pPr>
      <w:r w:rsidRPr="001D6250">
        <w:rPr>
          <w:rFonts w:ascii="Palatino Linotype" w:hAnsi="Palatino Linotype"/>
          <w:sz w:val="24"/>
          <w:szCs w:val="24"/>
        </w:rPr>
        <w:t xml:space="preserve">Ανατρέξτε στο ψηφιακό κείμενο της Παλαιάς Διαθήκης (Αποστολική Διακονία) και στον προφήτη Ζαχαρία (κεφ. 9, 9) </w:t>
      </w:r>
      <w:hyperlink r:id="rId5" w:history="1">
        <w:r w:rsidRPr="008B0C3B">
          <w:rPr>
            <w:rStyle w:val="-"/>
            <w:rFonts w:ascii="Palatino Linotype" w:hAnsi="Palatino Linotype"/>
            <w:sz w:val="24"/>
            <w:szCs w:val="24"/>
          </w:rPr>
          <w:t>http://www.apostoliki-diakonia.gr/bible/bible.asp?contents=old_testament/contents_Zaharias.asp&amp;main=zaharias&amp;file=41.9.htm</w:t>
        </w:r>
      </w:hyperlink>
      <w:r>
        <w:rPr>
          <w:rFonts w:ascii="Palatino Linotype" w:hAnsi="Palatino Linotype"/>
          <w:sz w:val="24"/>
          <w:szCs w:val="24"/>
        </w:rPr>
        <w:t xml:space="preserve"> και προσπαθήστε να εντοπίσετε ποια στοιχεία της προφητείας του εκπληρώνονται στο πρόσωπο του Χριστού. </w:t>
      </w:r>
    </w:p>
    <w:p w:rsidR="006B0BC2" w:rsidRDefault="006B0BC2" w:rsidP="006B0BC2">
      <w:pPr>
        <w:pStyle w:val="a3"/>
        <w:spacing w:after="0" w:line="360" w:lineRule="auto"/>
        <w:ind w:left="270"/>
        <w:jc w:val="both"/>
        <w:rPr>
          <w:rFonts w:ascii="Palatino Linotype" w:hAnsi="Palatino Linotype"/>
          <w:sz w:val="24"/>
          <w:szCs w:val="24"/>
        </w:rPr>
      </w:pPr>
    </w:p>
    <w:p w:rsidR="006B0BC2" w:rsidRDefault="006B0BC2" w:rsidP="006B0BC2">
      <w:pPr>
        <w:pStyle w:val="a3"/>
        <w:spacing w:after="0" w:line="360" w:lineRule="auto"/>
        <w:ind w:left="270"/>
        <w:jc w:val="both"/>
        <w:rPr>
          <w:rFonts w:ascii="Palatino Linotype" w:hAnsi="Palatino Linotype"/>
          <w:sz w:val="24"/>
          <w:szCs w:val="24"/>
        </w:rPr>
      </w:pPr>
    </w:p>
    <w:p w:rsidR="006B0BC2" w:rsidRPr="001D6250" w:rsidRDefault="006B0BC2" w:rsidP="006B0BC2">
      <w:pPr>
        <w:pStyle w:val="a3"/>
        <w:spacing w:after="0"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</w:p>
    <w:p w:rsidR="006B0BC2" w:rsidRPr="001137D0" w:rsidRDefault="006B0BC2" w:rsidP="006B0BC2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6B0BC2" w:rsidRPr="00375F92" w:rsidRDefault="006B0BC2" w:rsidP="006B0BC2">
      <w:pPr>
        <w:pStyle w:val="a3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Palatino Linotype" w:hAnsi="Palatino Linotype"/>
          <w:sz w:val="24"/>
          <w:szCs w:val="24"/>
        </w:rPr>
      </w:pPr>
      <w:r w:rsidRPr="00375F92">
        <w:rPr>
          <w:rFonts w:ascii="Palatino Linotype" w:hAnsi="Palatino Linotype"/>
          <w:sz w:val="24"/>
          <w:szCs w:val="24"/>
        </w:rPr>
        <w:t xml:space="preserve">Να καταγράψετε από το κείμενο α' τις εκδηλώσεις του πλήθους απέναντι στον Χριστό και συζητήστε τι φανερώνουν αυτές. Παρ' όλα αυτά ο Ιησούς κλαίει. Γιατί; (βλ. και </w:t>
      </w:r>
      <w:proofErr w:type="spellStart"/>
      <w:r w:rsidRPr="00375F92">
        <w:rPr>
          <w:rFonts w:ascii="Palatino Linotype" w:hAnsi="Palatino Linotype"/>
          <w:sz w:val="24"/>
          <w:szCs w:val="24"/>
        </w:rPr>
        <w:t>Ερμ</w:t>
      </w:r>
      <w:proofErr w:type="spellEnd"/>
      <w:r w:rsidRPr="00375F92">
        <w:rPr>
          <w:rFonts w:ascii="Palatino Linotype" w:hAnsi="Palatino Linotype"/>
          <w:sz w:val="24"/>
          <w:szCs w:val="24"/>
        </w:rPr>
        <w:t>. 2 και 4)</w:t>
      </w:r>
    </w:p>
    <w:p w:rsidR="006B0BC2" w:rsidRPr="001137D0" w:rsidRDefault="006B0BC2" w:rsidP="006B0BC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B0BC2" w:rsidRPr="001137D0" w:rsidRDefault="006B0BC2" w:rsidP="006B0BC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B0BC2" w:rsidRPr="001137D0" w:rsidRDefault="006B0BC2" w:rsidP="006B0BC2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B20D1" w:rsidRDefault="006B0BC2" w:rsidP="006B0BC2">
      <w:pPr>
        <w:spacing w:after="0" w:line="360" w:lineRule="auto"/>
        <w:ind w:left="270" w:hanging="27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4</w:t>
      </w:r>
      <w:r w:rsidRPr="001137D0">
        <w:rPr>
          <w:rFonts w:ascii="Palatino Linotype" w:hAnsi="Palatino Linotype"/>
          <w:b/>
          <w:bCs/>
          <w:sz w:val="24"/>
          <w:szCs w:val="24"/>
        </w:rPr>
        <w:t>.</w:t>
      </w:r>
      <w:r w:rsidRPr="001137D0">
        <w:rPr>
          <w:rFonts w:ascii="Palatino Linotype" w:hAnsi="Palatino Linotype"/>
          <w:sz w:val="24"/>
          <w:szCs w:val="24"/>
        </w:rPr>
        <w:t> Παρατηρήστε την εικόνα της Βαϊοφόρου (= εισόδου του Ιησού στην Ιερουσαλήμ). Βρείτε τα στοιχεία που περιγράφονται στο κείμενο</w:t>
      </w:r>
      <w:r>
        <w:rPr>
          <w:rFonts w:ascii="Palatino Linotype" w:hAnsi="Palatino Linotype"/>
          <w:sz w:val="24"/>
          <w:szCs w:val="24"/>
        </w:rPr>
        <w:t xml:space="preserve"> και καταγράψτε τα</w:t>
      </w:r>
      <w:r w:rsidRPr="001137D0">
        <w:rPr>
          <w:rFonts w:ascii="Palatino Linotype" w:hAnsi="Palatino Linotype"/>
          <w:sz w:val="24"/>
          <w:szCs w:val="24"/>
        </w:rPr>
        <w:t>.</w:t>
      </w:r>
    </w:p>
    <w:p w:rsidR="006B0BC2" w:rsidRPr="00CB20D1" w:rsidRDefault="00CB20D1" w:rsidP="00CB20D1">
      <w:pPr>
        <w:jc w:val="center"/>
        <w:rPr>
          <w:rFonts w:ascii="Palatino Linotype" w:hAnsi="Palatino Linotype"/>
          <w:sz w:val="24"/>
          <w:szCs w:val="24"/>
        </w:rPr>
      </w:pPr>
      <w:r w:rsidRPr="00CB20D1">
        <w:rPr>
          <w:rFonts w:ascii="Palatino Linotype" w:hAnsi="Palatino Linotype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581399" cy="3962400"/>
            <wp:effectExtent l="19050" t="0" r="1" b="0"/>
            <wp:docPr id="1" name="Εικόνα 1" descr="ΒΑΙΟΦΟΡΟ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7" descr="ΒΑΙΟΦΟΡ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9" t="3848" r="4398" b="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317" cy="396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BC2" w:rsidRPr="000C479C" w:rsidRDefault="006B0BC2" w:rsidP="006B0BC2">
      <w:pPr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Τι μπορεί να αντιλαμβάν</w:t>
      </w:r>
      <w:r w:rsidRPr="000C479C">
        <w:rPr>
          <w:rFonts w:ascii="Palatino Linotype" w:hAnsi="Palatino Linotype"/>
          <w:sz w:val="24"/>
          <w:szCs w:val="24"/>
        </w:rPr>
        <w:t>ονται,</w:t>
      </w:r>
      <w:r>
        <w:rPr>
          <w:rFonts w:ascii="Palatino Linotype" w:hAnsi="Palatino Linotype"/>
          <w:sz w:val="24"/>
          <w:szCs w:val="24"/>
        </w:rPr>
        <w:t xml:space="preserve"> να σκέφτονται ή να νιώθουν, τα υπό διερεύνηση πρόσωπ</w:t>
      </w:r>
      <w:r w:rsidRPr="000C479C">
        <w:rPr>
          <w:rFonts w:ascii="Palatino Linotype" w:hAnsi="Palatino Linotype"/>
          <w:sz w:val="24"/>
          <w:szCs w:val="24"/>
        </w:rPr>
        <w:t>α;</w:t>
      </w:r>
    </w:p>
    <w:p w:rsidR="006B0BC2" w:rsidRPr="000C479C" w:rsidRDefault="006B0BC2" w:rsidP="006B0BC2">
      <w:pPr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Τι θα μπορούσαν να πιστεύ</w:t>
      </w:r>
      <w:r w:rsidRPr="000C479C">
        <w:rPr>
          <w:rFonts w:ascii="Palatino Linotype" w:hAnsi="Palatino Linotype"/>
          <w:sz w:val="24"/>
          <w:szCs w:val="24"/>
        </w:rPr>
        <w:t>ουν;</w:t>
      </w:r>
    </w:p>
    <w:p w:rsidR="006B0BC2" w:rsidRDefault="006B0BC2" w:rsidP="006B0BC2">
      <w:pPr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0C479C">
        <w:rPr>
          <w:rFonts w:ascii="Palatino Linotype" w:hAnsi="Palatino Linotype"/>
          <w:sz w:val="24"/>
          <w:szCs w:val="24"/>
        </w:rPr>
        <w:t xml:space="preserve"> Τι είναι αυτό για το ο</w:t>
      </w:r>
      <w:r>
        <w:rPr>
          <w:rFonts w:ascii="Palatino Linotype" w:hAnsi="Palatino Linotype"/>
          <w:sz w:val="24"/>
          <w:szCs w:val="24"/>
        </w:rPr>
        <w:t>ποίο νοιάζ</w:t>
      </w:r>
      <w:r w:rsidRPr="000C479C">
        <w:rPr>
          <w:rFonts w:ascii="Palatino Linotype" w:hAnsi="Palatino Linotype"/>
          <w:sz w:val="24"/>
          <w:szCs w:val="24"/>
        </w:rPr>
        <w:t xml:space="preserve">ονται; </w:t>
      </w:r>
    </w:p>
    <w:p w:rsidR="006B0BC2" w:rsidRPr="00367673" w:rsidRDefault="006B0BC2" w:rsidP="006B0BC2">
      <w:pPr>
        <w:spacing w:after="0" w:line="360" w:lineRule="auto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6B0BC2" w:rsidRPr="002C286F" w:rsidRDefault="006B0BC2" w:rsidP="006B0BC2">
      <w:pPr>
        <w:jc w:val="both"/>
        <w:rPr>
          <w:rFonts w:ascii="Palatino Linotype" w:hAnsi="Palatino Linotype"/>
          <w:bCs/>
          <w:sz w:val="24"/>
          <w:szCs w:val="24"/>
        </w:rPr>
      </w:pPr>
      <w:r w:rsidRPr="002C286F">
        <w:rPr>
          <w:rFonts w:ascii="Palatino Linotype" w:hAnsi="Palatino Linotype"/>
          <w:bCs/>
          <w:sz w:val="24"/>
          <w:szCs w:val="24"/>
        </w:rPr>
        <w:t>5. Ανατρέξτε στο λήμμα «Κυριακή των Βαΐων</w:t>
      </w:r>
      <w:r>
        <w:rPr>
          <w:rFonts w:ascii="Palatino Linotype" w:hAnsi="Palatino Linotype"/>
          <w:bCs/>
          <w:sz w:val="24"/>
          <w:szCs w:val="24"/>
        </w:rPr>
        <w:t>»</w:t>
      </w:r>
      <w:r w:rsidRPr="002C286F">
        <w:rPr>
          <w:rFonts w:ascii="Palatino Linotype" w:hAnsi="Palatino Linotype"/>
          <w:bCs/>
          <w:sz w:val="24"/>
          <w:szCs w:val="24"/>
        </w:rPr>
        <w:t xml:space="preserve"> της </w:t>
      </w:r>
      <w:r w:rsidRPr="002C286F">
        <w:rPr>
          <w:rFonts w:ascii="Palatino Linotype" w:hAnsi="Palatino Linotype"/>
          <w:bCs/>
          <w:sz w:val="24"/>
          <w:szCs w:val="24"/>
          <w:lang w:val="en-US"/>
        </w:rPr>
        <w:t>Wikipedia</w:t>
      </w:r>
      <w:r w:rsidRPr="002C286F">
        <w:rPr>
          <w:rFonts w:ascii="Palatino Linotype" w:hAnsi="Palatino Linotype"/>
          <w:bCs/>
          <w:sz w:val="24"/>
          <w:szCs w:val="24"/>
        </w:rPr>
        <w:t xml:space="preserve"> και στην ενότητα υμνολογία </w:t>
      </w:r>
      <w:hyperlink r:id="rId7" w:history="1">
        <w:r w:rsidRPr="002C286F">
          <w:rPr>
            <w:rStyle w:val="-"/>
            <w:rFonts w:ascii="Palatino Linotype" w:hAnsi="Palatino Linotype"/>
            <w:bCs/>
            <w:sz w:val="24"/>
            <w:szCs w:val="24"/>
          </w:rPr>
          <w:t>http://el.wikipedia.org/wiki/%CE%9A%CF%85%CF%81%CE%B9%CE%B1%CE%BA%CE%AE_%CF%84%CF%89%CE%BD_%CE%92%CE%B1%CE%90%CF%89%CE%BD</w:t>
        </w:r>
      </w:hyperlink>
      <w:r w:rsidRPr="002C286F">
        <w:rPr>
          <w:rFonts w:ascii="Palatino Linotype" w:hAnsi="Palatino Linotype"/>
          <w:bCs/>
          <w:sz w:val="24"/>
          <w:szCs w:val="24"/>
        </w:rPr>
        <w:t xml:space="preserve"> , διαβάστε το απολυτίκιο (1) και το κοντάκιο της γιορτής και εντοπίστε στοιχεία που αντλεί ο υμνωδός από το βιβλικό κείμενο (</w:t>
      </w:r>
      <w:proofErr w:type="spellStart"/>
      <w:r w:rsidRPr="002C286F">
        <w:rPr>
          <w:rFonts w:ascii="Palatino Linotype" w:hAnsi="Palatino Linotype"/>
          <w:bCs/>
          <w:sz w:val="24"/>
          <w:szCs w:val="24"/>
        </w:rPr>
        <w:t>μπορείται</w:t>
      </w:r>
      <w:proofErr w:type="spellEnd"/>
      <w:r w:rsidRPr="002C286F">
        <w:rPr>
          <w:rFonts w:ascii="Palatino Linotype" w:hAnsi="Palatino Linotype"/>
          <w:bCs/>
          <w:sz w:val="24"/>
          <w:szCs w:val="24"/>
        </w:rPr>
        <w:t xml:space="preserve"> να ακούσετε το απολυτίκιο </w:t>
      </w:r>
      <w:r w:rsidR="00187AD2">
        <w:rPr>
          <w:rFonts w:ascii="Palatino Linotype" w:hAnsi="Palatino Linotype"/>
          <w:bCs/>
          <w:sz w:val="24"/>
          <w:szCs w:val="24"/>
        </w:rPr>
        <w:t>της Κυριακής των Βαΐων το οποίο μπορείτε να αναζητήσετε στο διαδίκτυο).</w:t>
      </w:r>
      <w:bookmarkStart w:id="0" w:name="_GoBack"/>
      <w:bookmarkEnd w:id="0"/>
      <w:r w:rsidR="00187AD2">
        <w:rPr>
          <w:rFonts w:ascii="Palatino Linotype" w:hAnsi="Palatino Linotype"/>
          <w:bCs/>
          <w:sz w:val="24"/>
          <w:szCs w:val="24"/>
        </w:rPr>
        <w:t xml:space="preserve"> </w:t>
      </w:r>
    </w:p>
    <w:p w:rsidR="00FF5E0A" w:rsidRDefault="00FF5E0A"/>
    <w:sectPr w:rsidR="00FF5E0A" w:rsidSect="00FF5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136AF"/>
    <w:multiLevelType w:val="hybridMultilevel"/>
    <w:tmpl w:val="25BE6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71B6A"/>
    <w:multiLevelType w:val="hybridMultilevel"/>
    <w:tmpl w:val="728A94F6"/>
    <w:lvl w:ilvl="0" w:tplc="0FB04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20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AB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84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A1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89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4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C5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C8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0BC2"/>
    <w:rsid w:val="00187AD2"/>
    <w:rsid w:val="005D3745"/>
    <w:rsid w:val="006B0BC2"/>
    <w:rsid w:val="007D3213"/>
    <w:rsid w:val="00CB20D1"/>
    <w:rsid w:val="00EB41A6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69793-FEBE-4A05-BE48-521EA0E2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C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B0BC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B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B20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9A%CF%85%CF%81%CE%B9%CE%B1%CE%BA%CE%AE_%CF%84%CF%89%CE%BD_%CE%92%CE%B1%CE%90%CF%89%CE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postoliki-diakonia.gr/bible/bible.asp?contents=old_testament/contents_Zaharias.asp&amp;main=zaharias&amp;file=41.9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Thanasis</cp:lastModifiedBy>
  <cp:revision>4</cp:revision>
  <dcterms:created xsi:type="dcterms:W3CDTF">2015-08-24T07:47:00Z</dcterms:created>
  <dcterms:modified xsi:type="dcterms:W3CDTF">2015-09-29T19:44:00Z</dcterms:modified>
</cp:coreProperties>
</file>